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C0005" w14:textId="6DB6313F" w:rsidR="001F14BD" w:rsidRPr="00971F47" w:rsidRDefault="001F14BD" w:rsidP="0045170F">
      <w:pPr>
        <w:pStyle w:val="CRCoverPage"/>
        <w:tabs>
          <w:tab w:val="right" w:pos="9639"/>
        </w:tabs>
        <w:spacing w:after="0"/>
        <w:rPr>
          <w:b/>
          <w:i/>
          <w:noProof/>
          <w:sz w:val="28"/>
          <w:lang w:eastAsia="zh-CN"/>
        </w:rPr>
      </w:pPr>
      <w:r w:rsidRPr="002F6F8C">
        <w:rPr>
          <w:b/>
          <w:noProof/>
          <w:sz w:val="24"/>
        </w:rPr>
        <w:t>3</w:t>
      </w:r>
      <w:r w:rsidRPr="00971F47">
        <w:rPr>
          <w:b/>
          <w:noProof/>
          <w:sz w:val="24"/>
        </w:rPr>
        <w:t>GPP TSG-</w:t>
      </w:r>
      <w:r w:rsidRPr="00971F47">
        <w:rPr>
          <w:rFonts w:hint="eastAsia"/>
          <w:b/>
          <w:noProof/>
          <w:sz w:val="24"/>
          <w:lang w:eastAsia="zh-CN"/>
        </w:rPr>
        <w:t>SA</w:t>
      </w:r>
      <w:r w:rsidRPr="00971F47">
        <w:rPr>
          <w:b/>
          <w:noProof/>
          <w:sz w:val="24"/>
        </w:rPr>
        <w:t xml:space="preserve"> WG</w:t>
      </w:r>
      <w:r w:rsidRPr="00971F47">
        <w:rPr>
          <w:rFonts w:hint="eastAsia"/>
          <w:b/>
          <w:noProof/>
          <w:sz w:val="24"/>
          <w:lang w:eastAsia="zh-CN"/>
        </w:rPr>
        <w:t>2</w:t>
      </w:r>
      <w:r w:rsidRPr="00971F47">
        <w:rPr>
          <w:b/>
          <w:noProof/>
          <w:sz w:val="24"/>
        </w:rPr>
        <w:t xml:space="preserve"> Meeting #1</w:t>
      </w:r>
      <w:r w:rsidRPr="00971F47">
        <w:rPr>
          <w:rFonts w:hint="eastAsia"/>
          <w:b/>
          <w:noProof/>
          <w:sz w:val="24"/>
          <w:lang w:eastAsia="zh-CN"/>
        </w:rPr>
        <w:t>5</w:t>
      </w:r>
      <w:r w:rsidR="00B61C71" w:rsidRPr="00971F47">
        <w:rPr>
          <w:b/>
          <w:noProof/>
          <w:sz w:val="24"/>
          <w:lang w:eastAsia="zh-CN"/>
        </w:rPr>
        <w:t>8</w:t>
      </w:r>
      <w:r w:rsidRPr="00971F47">
        <w:rPr>
          <w:b/>
          <w:i/>
          <w:noProof/>
          <w:sz w:val="28"/>
        </w:rPr>
        <w:tab/>
      </w:r>
      <w:r w:rsidRPr="00971F47">
        <w:rPr>
          <w:rFonts w:hint="eastAsia"/>
          <w:b/>
          <w:noProof/>
          <w:sz w:val="24"/>
          <w:lang w:eastAsia="zh-CN"/>
        </w:rPr>
        <w:t>S2</w:t>
      </w:r>
      <w:r w:rsidRPr="00971F47">
        <w:rPr>
          <w:b/>
          <w:noProof/>
          <w:sz w:val="24"/>
        </w:rPr>
        <w:t>-230</w:t>
      </w:r>
      <w:r w:rsidR="00971F47" w:rsidRPr="00971F47">
        <w:rPr>
          <w:b/>
          <w:noProof/>
          <w:sz w:val="24"/>
        </w:rPr>
        <w:t>9257</w:t>
      </w:r>
    </w:p>
    <w:p w14:paraId="5C596EF2" w14:textId="016E886B" w:rsidR="001F14BD" w:rsidRPr="00971F47" w:rsidRDefault="00B61C71" w:rsidP="001F14BD">
      <w:pPr>
        <w:pStyle w:val="CRCoverPage"/>
        <w:outlineLvl w:val="0"/>
        <w:rPr>
          <w:b/>
          <w:noProof/>
          <w:sz w:val="24"/>
        </w:rPr>
      </w:pPr>
      <w:bookmarkStart w:id="0" w:name="_GoBack"/>
      <w:bookmarkEnd w:id="0"/>
      <w:r w:rsidRPr="00971F47">
        <w:rPr>
          <w:b/>
          <w:noProof/>
          <w:sz w:val="24"/>
        </w:rPr>
        <w:t>G</w:t>
      </w:r>
      <w:r w:rsidRPr="00971F47">
        <w:rPr>
          <w:rFonts w:hint="eastAsia"/>
          <w:b/>
          <w:noProof/>
          <w:sz w:val="24"/>
          <w:lang w:eastAsia="zh-CN"/>
        </w:rPr>
        <w:t>ot</w:t>
      </w:r>
      <w:r w:rsidRPr="00971F47">
        <w:rPr>
          <w:b/>
          <w:noProof/>
          <w:sz w:val="24"/>
        </w:rPr>
        <w:t>eborg</w:t>
      </w:r>
      <w:r w:rsidR="001F14BD" w:rsidRPr="00971F47">
        <w:rPr>
          <w:b/>
          <w:noProof/>
          <w:sz w:val="24"/>
        </w:rPr>
        <w:t xml:space="preserve">, </w:t>
      </w:r>
      <w:r w:rsidRPr="00971F47">
        <w:rPr>
          <w:b/>
          <w:noProof/>
          <w:sz w:val="24"/>
        </w:rPr>
        <w:t>Sweden</w:t>
      </w:r>
      <w:r w:rsidR="001F14BD" w:rsidRPr="00971F47">
        <w:rPr>
          <w:b/>
          <w:noProof/>
          <w:sz w:val="24"/>
        </w:rPr>
        <w:t xml:space="preserve">, </w:t>
      </w:r>
      <w:r w:rsidRPr="00971F47">
        <w:rPr>
          <w:b/>
          <w:noProof/>
          <w:sz w:val="24"/>
        </w:rPr>
        <w:t>Aug 21-25,</w:t>
      </w:r>
      <w:r w:rsidR="001F14BD" w:rsidRPr="00971F4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1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71F47" w:rsidRDefault="00305409" w:rsidP="00E34898">
            <w:pPr>
              <w:pStyle w:val="CRCoverPage"/>
              <w:spacing w:after="0"/>
              <w:jc w:val="right"/>
              <w:rPr>
                <w:i/>
                <w:noProof/>
              </w:rPr>
            </w:pPr>
            <w:r w:rsidRPr="00971F47">
              <w:rPr>
                <w:i/>
                <w:noProof/>
                <w:sz w:val="14"/>
              </w:rPr>
              <w:t>CR-Form-v</w:t>
            </w:r>
            <w:r w:rsidR="008863B9" w:rsidRPr="00971F47">
              <w:rPr>
                <w:i/>
                <w:noProof/>
                <w:sz w:val="14"/>
              </w:rPr>
              <w:t>12.</w:t>
            </w:r>
            <w:r w:rsidR="001A2CA0" w:rsidRPr="00971F47">
              <w:rPr>
                <w:i/>
                <w:noProof/>
                <w:sz w:val="14"/>
              </w:rPr>
              <w:t>2</w:t>
            </w:r>
          </w:p>
        </w:tc>
      </w:tr>
      <w:tr w:rsidR="001E41F3" w:rsidRPr="00971F47" w14:paraId="3FBB62B8" w14:textId="77777777" w:rsidTr="00547111">
        <w:tc>
          <w:tcPr>
            <w:tcW w:w="9641" w:type="dxa"/>
            <w:gridSpan w:val="9"/>
            <w:tcBorders>
              <w:left w:val="single" w:sz="4" w:space="0" w:color="auto"/>
              <w:right w:val="single" w:sz="4" w:space="0" w:color="auto"/>
            </w:tcBorders>
          </w:tcPr>
          <w:p w14:paraId="79AB67D6" w14:textId="77777777" w:rsidR="001E41F3" w:rsidRPr="00971F47" w:rsidRDefault="001E41F3">
            <w:pPr>
              <w:pStyle w:val="CRCoverPage"/>
              <w:spacing w:after="0"/>
              <w:jc w:val="center"/>
              <w:rPr>
                <w:noProof/>
              </w:rPr>
            </w:pPr>
            <w:r w:rsidRPr="00971F47">
              <w:rPr>
                <w:b/>
                <w:noProof/>
                <w:sz w:val="32"/>
              </w:rPr>
              <w:t>CHANGE REQUEST</w:t>
            </w:r>
          </w:p>
        </w:tc>
      </w:tr>
      <w:tr w:rsidR="001E41F3" w:rsidRPr="00971F47" w14:paraId="79946B04" w14:textId="77777777" w:rsidTr="00547111">
        <w:tc>
          <w:tcPr>
            <w:tcW w:w="9641" w:type="dxa"/>
            <w:gridSpan w:val="9"/>
            <w:tcBorders>
              <w:left w:val="single" w:sz="4" w:space="0" w:color="auto"/>
              <w:right w:val="single" w:sz="4" w:space="0" w:color="auto"/>
            </w:tcBorders>
          </w:tcPr>
          <w:p w14:paraId="12C70EEE" w14:textId="77777777" w:rsidR="001E41F3" w:rsidRPr="00971F47" w:rsidRDefault="001E41F3">
            <w:pPr>
              <w:pStyle w:val="CRCoverPage"/>
              <w:spacing w:after="0"/>
              <w:rPr>
                <w:noProof/>
                <w:sz w:val="8"/>
                <w:szCs w:val="8"/>
              </w:rPr>
            </w:pPr>
          </w:p>
        </w:tc>
      </w:tr>
      <w:tr w:rsidR="001E41F3" w:rsidRPr="00971F47" w14:paraId="3999489E" w14:textId="77777777" w:rsidTr="00547111">
        <w:tc>
          <w:tcPr>
            <w:tcW w:w="142" w:type="dxa"/>
            <w:tcBorders>
              <w:left w:val="single" w:sz="4" w:space="0" w:color="auto"/>
            </w:tcBorders>
          </w:tcPr>
          <w:p w14:paraId="4DDA7F40" w14:textId="77777777" w:rsidR="001E41F3" w:rsidRPr="00971F47" w:rsidRDefault="001E41F3">
            <w:pPr>
              <w:pStyle w:val="CRCoverPage"/>
              <w:spacing w:after="0"/>
              <w:jc w:val="right"/>
              <w:rPr>
                <w:noProof/>
              </w:rPr>
            </w:pPr>
          </w:p>
        </w:tc>
        <w:tc>
          <w:tcPr>
            <w:tcW w:w="1559" w:type="dxa"/>
            <w:shd w:val="pct30" w:color="FFFF00" w:fill="auto"/>
          </w:tcPr>
          <w:p w14:paraId="52508B66" w14:textId="4FFA7B85" w:rsidR="001E41F3" w:rsidRPr="00971F47" w:rsidRDefault="00F84A06" w:rsidP="00E13F3D">
            <w:pPr>
              <w:pStyle w:val="CRCoverPage"/>
              <w:spacing w:after="0"/>
              <w:jc w:val="right"/>
              <w:rPr>
                <w:b/>
                <w:noProof/>
                <w:sz w:val="28"/>
              </w:rPr>
            </w:pPr>
            <w:r w:rsidRPr="00971F47">
              <w:fldChar w:fldCharType="begin"/>
            </w:r>
            <w:r w:rsidRPr="00971F47">
              <w:instrText xml:space="preserve"> DOCPROPERTY  Spec#  \* MERGEFORMAT </w:instrText>
            </w:r>
            <w:r w:rsidRPr="00971F47">
              <w:fldChar w:fldCharType="separate"/>
            </w:r>
            <w:r w:rsidR="0039031C" w:rsidRPr="00971F47">
              <w:rPr>
                <w:b/>
                <w:noProof/>
                <w:sz w:val="28"/>
              </w:rPr>
              <w:t>23.50</w:t>
            </w:r>
            <w:r w:rsidR="003630FF" w:rsidRPr="00971F47">
              <w:rPr>
                <w:b/>
                <w:noProof/>
                <w:sz w:val="28"/>
              </w:rPr>
              <w:t>2</w:t>
            </w:r>
            <w:r w:rsidRPr="00971F47">
              <w:rPr>
                <w:b/>
                <w:noProof/>
                <w:sz w:val="28"/>
              </w:rPr>
              <w:fldChar w:fldCharType="end"/>
            </w:r>
          </w:p>
        </w:tc>
        <w:tc>
          <w:tcPr>
            <w:tcW w:w="709" w:type="dxa"/>
          </w:tcPr>
          <w:p w14:paraId="77009707" w14:textId="77777777" w:rsidR="001E41F3" w:rsidRPr="00971F47" w:rsidRDefault="001E41F3">
            <w:pPr>
              <w:pStyle w:val="CRCoverPage"/>
              <w:spacing w:after="0"/>
              <w:jc w:val="center"/>
              <w:rPr>
                <w:noProof/>
              </w:rPr>
            </w:pPr>
            <w:r w:rsidRPr="00971F47">
              <w:rPr>
                <w:b/>
                <w:noProof/>
                <w:sz w:val="28"/>
              </w:rPr>
              <w:t>CR</w:t>
            </w:r>
          </w:p>
        </w:tc>
        <w:tc>
          <w:tcPr>
            <w:tcW w:w="1276" w:type="dxa"/>
            <w:shd w:val="pct30" w:color="FFFF00" w:fill="auto"/>
          </w:tcPr>
          <w:p w14:paraId="6CAED29D" w14:textId="1B9C6ACE" w:rsidR="001E41F3" w:rsidRPr="00971F47" w:rsidRDefault="00971F47" w:rsidP="00117BB3">
            <w:pPr>
              <w:pStyle w:val="CRCoverPage"/>
              <w:spacing w:after="0"/>
              <w:jc w:val="center"/>
              <w:rPr>
                <w:noProof/>
              </w:rPr>
            </w:pPr>
            <w:r w:rsidRPr="00971F47">
              <w:rPr>
                <w:b/>
                <w:noProof/>
                <w:sz w:val="28"/>
                <w:lang w:eastAsia="zh-CN"/>
              </w:rPr>
              <w:t>4423</w:t>
            </w:r>
          </w:p>
        </w:tc>
        <w:tc>
          <w:tcPr>
            <w:tcW w:w="709" w:type="dxa"/>
          </w:tcPr>
          <w:p w14:paraId="09D2C09B" w14:textId="77777777" w:rsidR="001E41F3" w:rsidRPr="00971F47" w:rsidRDefault="001E41F3" w:rsidP="0051580D">
            <w:pPr>
              <w:pStyle w:val="CRCoverPage"/>
              <w:tabs>
                <w:tab w:val="right" w:pos="625"/>
              </w:tabs>
              <w:spacing w:after="0"/>
              <w:jc w:val="center"/>
              <w:rPr>
                <w:noProof/>
              </w:rPr>
            </w:pPr>
            <w:r w:rsidRPr="00971F47">
              <w:rPr>
                <w:b/>
                <w:bCs/>
                <w:noProof/>
                <w:sz w:val="28"/>
              </w:rPr>
              <w:t>rev</w:t>
            </w:r>
          </w:p>
        </w:tc>
        <w:tc>
          <w:tcPr>
            <w:tcW w:w="992" w:type="dxa"/>
            <w:shd w:val="pct30" w:color="FFFF00" w:fill="auto"/>
          </w:tcPr>
          <w:p w14:paraId="7533BF9D" w14:textId="317EAC0B" w:rsidR="001E41F3" w:rsidRPr="00971F47" w:rsidRDefault="00971F47" w:rsidP="00E13F3D">
            <w:pPr>
              <w:pStyle w:val="CRCoverPage"/>
              <w:spacing w:after="0"/>
              <w:jc w:val="center"/>
              <w:rPr>
                <w:b/>
                <w:noProof/>
              </w:rPr>
            </w:pPr>
            <w:r w:rsidRPr="00971F47">
              <w:rPr>
                <w:b/>
                <w:noProof/>
                <w:sz w:val="28"/>
                <w:lang w:eastAsia="zh-CN"/>
              </w:rPr>
              <w:t>-</w:t>
            </w:r>
          </w:p>
        </w:tc>
        <w:tc>
          <w:tcPr>
            <w:tcW w:w="2410" w:type="dxa"/>
          </w:tcPr>
          <w:p w14:paraId="5D4AEAE9" w14:textId="77777777" w:rsidR="001E41F3" w:rsidRPr="00971F47" w:rsidRDefault="001E41F3" w:rsidP="0051580D">
            <w:pPr>
              <w:pStyle w:val="CRCoverPage"/>
              <w:tabs>
                <w:tab w:val="right" w:pos="1825"/>
              </w:tabs>
              <w:spacing w:after="0"/>
              <w:jc w:val="center"/>
              <w:rPr>
                <w:noProof/>
              </w:rPr>
            </w:pPr>
            <w:r w:rsidRPr="00971F47">
              <w:rPr>
                <w:b/>
                <w:noProof/>
                <w:sz w:val="28"/>
                <w:szCs w:val="28"/>
              </w:rPr>
              <w:t>Current version:</w:t>
            </w:r>
          </w:p>
        </w:tc>
        <w:tc>
          <w:tcPr>
            <w:tcW w:w="1701" w:type="dxa"/>
            <w:shd w:val="pct30" w:color="FFFF00" w:fill="auto"/>
          </w:tcPr>
          <w:p w14:paraId="1E22D6AC" w14:textId="671AABAF" w:rsidR="001E41F3" w:rsidRPr="00971F47" w:rsidRDefault="00F84A06">
            <w:pPr>
              <w:pStyle w:val="CRCoverPage"/>
              <w:spacing w:after="0"/>
              <w:jc w:val="center"/>
              <w:rPr>
                <w:noProof/>
                <w:sz w:val="28"/>
              </w:rPr>
            </w:pPr>
            <w:r w:rsidRPr="00971F47">
              <w:fldChar w:fldCharType="begin"/>
            </w:r>
            <w:r w:rsidRPr="00971F47">
              <w:instrText xml:space="preserve"> DOCPROPERTY  Version  \* MERGEFORMAT </w:instrText>
            </w:r>
            <w:r w:rsidRPr="00971F47">
              <w:fldChar w:fldCharType="separate"/>
            </w:r>
            <w:r w:rsidR="0039031C" w:rsidRPr="00971F47">
              <w:rPr>
                <w:b/>
                <w:noProof/>
                <w:sz w:val="28"/>
              </w:rPr>
              <w:t>18.</w:t>
            </w:r>
            <w:r w:rsidR="00B61C71" w:rsidRPr="00971F47">
              <w:rPr>
                <w:b/>
                <w:noProof/>
                <w:sz w:val="28"/>
              </w:rPr>
              <w:t>2</w:t>
            </w:r>
            <w:r w:rsidR="0039031C" w:rsidRPr="00971F47">
              <w:rPr>
                <w:b/>
                <w:noProof/>
                <w:sz w:val="28"/>
              </w:rPr>
              <w:t>.</w:t>
            </w:r>
            <w:r w:rsidR="006F2774" w:rsidRPr="00971F47">
              <w:rPr>
                <w:b/>
                <w:noProof/>
                <w:sz w:val="28"/>
              </w:rPr>
              <w:t>0</w:t>
            </w:r>
            <w:r w:rsidRPr="00971F47">
              <w:rPr>
                <w:b/>
                <w:noProof/>
                <w:sz w:val="28"/>
              </w:rPr>
              <w:fldChar w:fldCharType="end"/>
            </w:r>
          </w:p>
        </w:tc>
        <w:tc>
          <w:tcPr>
            <w:tcW w:w="143" w:type="dxa"/>
            <w:tcBorders>
              <w:right w:val="single" w:sz="4" w:space="0" w:color="auto"/>
            </w:tcBorders>
          </w:tcPr>
          <w:p w14:paraId="399238C9" w14:textId="77777777" w:rsidR="001E41F3" w:rsidRPr="00971F47" w:rsidRDefault="001E41F3">
            <w:pPr>
              <w:pStyle w:val="CRCoverPage"/>
              <w:spacing w:after="0"/>
              <w:rPr>
                <w:noProof/>
              </w:rPr>
            </w:pPr>
          </w:p>
        </w:tc>
      </w:tr>
      <w:tr w:rsidR="001E41F3" w:rsidRPr="00971F47" w14:paraId="7DC9F5A2" w14:textId="77777777" w:rsidTr="00547111">
        <w:tc>
          <w:tcPr>
            <w:tcW w:w="9641" w:type="dxa"/>
            <w:gridSpan w:val="9"/>
            <w:tcBorders>
              <w:left w:val="single" w:sz="4" w:space="0" w:color="auto"/>
              <w:right w:val="single" w:sz="4" w:space="0" w:color="auto"/>
            </w:tcBorders>
          </w:tcPr>
          <w:p w14:paraId="4883A7D2" w14:textId="77777777" w:rsidR="001E41F3" w:rsidRPr="00971F4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971F47">
              <w:rPr>
                <w:rFonts w:cs="Arial"/>
                <w:i/>
                <w:noProof/>
              </w:rPr>
              <w:t xml:space="preserve">For </w:t>
            </w:r>
            <w:hyperlink r:id="rId12" w:anchor="_blank" w:history="1">
              <w:r w:rsidRPr="00971F47">
                <w:rPr>
                  <w:rStyle w:val="ac"/>
                  <w:rFonts w:cs="Arial"/>
                  <w:b/>
                  <w:i/>
                  <w:noProof/>
                  <w:color w:val="FF0000"/>
                </w:rPr>
                <w:t>HE</w:t>
              </w:r>
              <w:bookmarkStart w:id="1" w:name="_Hlt497126619"/>
              <w:r w:rsidRPr="00971F47">
                <w:rPr>
                  <w:rStyle w:val="ac"/>
                  <w:rFonts w:cs="Arial"/>
                  <w:b/>
                  <w:i/>
                  <w:noProof/>
                  <w:color w:val="FF0000"/>
                </w:rPr>
                <w:t>L</w:t>
              </w:r>
              <w:bookmarkEnd w:id="1"/>
              <w:r w:rsidRPr="00971F47">
                <w:rPr>
                  <w:rStyle w:val="ac"/>
                  <w:rFonts w:cs="Arial"/>
                  <w:b/>
                  <w:i/>
                  <w:noProof/>
                  <w:color w:val="FF0000"/>
                </w:rPr>
                <w:t>P</w:t>
              </w:r>
            </w:hyperlink>
            <w:r w:rsidRPr="00971F47">
              <w:rPr>
                <w:rFonts w:cs="Arial"/>
                <w:b/>
                <w:i/>
                <w:noProof/>
                <w:color w:val="FF0000"/>
              </w:rPr>
              <w:t xml:space="preserve"> </w:t>
            </w:r>
            <w:r w:rsidRPr="00971F47">
              <w:rPr>
                <w:rFonts w:cs="Arial"/>
                <w:i/>
                <w:noProof/>
              </w:rPr>
              <w:t>on using this form</w:t>
            </w:r>
            <w:r w:rsidR="0051580D" w:rsidRPr="00971F47">
              <w:rPr>
                <w:rFonts w:cs="Arial"/>
                <w:i/>
                <w:noProof/>
              </w:rPr>
              <w:t>: c</w:t>
            </w:r>
            <w:r w:rsidR="00F25D98" w:rsidRPr="00971F47">
              <w:rPr>
                <w:rFonts w:cs="Arial"/>
                <w:i/>
                <w:noProof/>
              </w:rPr>
              <w:t xml:space="preserve">omprehensive instructions can be found at </w:t>
            </w:r>
            <w:r w:rsidR="001B7A65" w:rsidRPr="00971F47">
              <w:rPr>
                <w:rFonts w:cs="Arial"/>
                <w:i/>
                <w:noProof/>
              </w:rPr>
              <w:br/>
            </w:r>
            <w:hyperlink r:id="rId13" w:history="1">
              <w:r w:rsidR="00DE34CF" w:rsidRPr="00971F47">
                <w:rPr>
                  <w:rStyle w:val="ac"/>
                  <w:rFonts w:cs="Arial"/>
                  <w:i/>
                  <w:noProof/>
                </w:rPr>
                <w:t>http://www.3gpp.org/Change-Requests</w:t>
              </w:r>
            </w:hyperlink>
            <w:r w:rsidR="00F25D98" w:rsidRPr="00971F4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13F487" w:rsidR="00F25D98" w:rsidRDefault="00B03B3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6F2DA" w:rsidR="001E41F3" w:rsidRDefault="00604402">
            <w:pPr>
              <w:pStyle w:val="CRCoverPage"/>
              <w:spacing w:after="0"/>
              <w:ind w:left="100"/>
              <w:rPr>
                <w:noProof/>
              </w:rPr>
            </w:pPr>
            <w:r>
              <w:t>Update the procedures</w:t>
            </w:r>
            <w:r w:rsidR="00B61C71">
              <w:t xml:space="preserve"> for </w:t>
            </w:r>
            <w:r w:rsidR="00FF0F94">
              <w:t xml:space="preserve">time synchronization service </w:t>
            </w:r>
            <w:r w:rsidR="00787F1D">
              <w:t>monitoring</w:t>
            </w:r>
            <w:r w:rsidR="00B61C71" w:rsidRPr="00B61C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84A0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77994" w:rsidR="001E41F3" w:rsidRDefault="00FF0F9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64983" w:rsidR="001E41F3" w:rsidRDefault="00F84A06">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B61C71">
              <w:rPr>
                <w:noProof/>
              </w:rPr>
              <w:t>8</w:t>
            </w:r>
            <w:r w:rsidR="005B4877">
              <w:rPr>
                <w:noProof/>
              </w:rPr>
              <w:t>-</w:t>
            </w:r>
            <w:r w:rsidR="001F14BD">
              <w:rPr>
                <w:noProof/>
              </w:rPr>
              <w:t>1</w:t>
            </w:r>
            <w:r w:rsidR="00B61C7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F84A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D64E7" w:rsidR="001E41F3" w:rsidRDefault="00414506" w:rsidP="006A4821">
            <w:pPr>
              <w:pStyle w:val="CRCoverPage"/>
              <w:spacing w:after="0"/>
              <w:rPr>
                <w:noProof/>
              </w:rPr>
            </w:pPr>
            <w:r>
              <w:rPr>
                <w:noProof/>
              </w:rPr>
              <w:t xml:space="preserve">In the last meeting, </w:t>
            </w:r>
            <w:r w:rsidR="00206E6B">
              <w:rPr>
                <w:noProof/>
              </w:rPr>
              <w:t>how to capture the</w:t>
            </w:r>
            <w:r w:rsidR="004743ED">
              <w:rPr>
                <w:noProof/>
              </w:rPr>
              <w:t xml:space="preserve"> </w:t>
            </w:r>
            <w:r w:rsidR="007379C0">
              <w:rPr>
                <w:noProof/>
              </w:rPr>
              <w:t xml:space="preserve">procedures of </w:t>
            </w:r>
            <w:r w:rsidR="004743ED">
              <w:t>network timing synchronization status monitoring has been specified in TS 23.50</w:t>
            </w:r>
            <w:r w:rsidR="004038D3">
              <w:t>2</w:t>
            </w:r>
            <w:r w:rsidR="00734110">
              <w:rPr>
                <w:noProof/>
              </w:rPr>
              <w:t xml:space="preserve">. </w:t>
            </w:r>
            <w:r w:rsidR="004743ED">
              <w:rPr>
                <w:noProof/>
              </w:rPr>
              <w:t xml:space="preserve">This CR updates some description </w:t>
            </w:r>
            <w:r w:rsidR="004743ED">
              <w:t xml:space="preserve">for a clearer </w:t>
            </w:r>
            <w:r w:rsidR="004038D3">
              <w:t>alignment</w:t>
            </w:r>
            <w:r w:rsidR="00850A4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0574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4233D490" w:rsidR="00840558" w:rsidRDefault="00840558" w:rsidP="00840558">
            <w:pPr>
              <w:pStyle w:val="CRCoverPage"/>
              <w:spacing w:after="0"/>
              <w:rPr>
                <w:noProof/>
              </w:rPr>
            </w:pPr>
            <w:r>
              <w:rPr>
                <w:noProof/>
              </w:rPr>
              <w:t xml:space="preserve">The main change </w:t>
            </w:r>
            <w:r w:rsidR="00B11FD8">
              <w:rPr>
                <w:noProof/>
              </w:rPr>
              <w:t>is</w:t>
            </w:r>
            <w:r>
              <w:rPr>
                <w:noProof/>
              </w:rPr>
              <w:t xml:space="preserve"> as follows:</w:t>
            </w:r>
          </w:p>
          <w:p w14:paraId="4D482954" w14:textId="180DE247" w:rsidR="001E41F3" w:rsidRPr="004743ED" w:rsidRDefault="00D05741" w:rsidP="004743ED">
            <w:pPr>
              <w:pStyle w:val="af9"/>
              <w:numPr>
                <w:ilvl w:val="0"/>
                <w:numId w:val="41"/>
              </w:numPr>
              <w:rPr>
                <w:rFonts w:ascii="Arial" w:hAnsi="Arial"/>
                <w:noProof/>
              </w:rPr>
            </w:pPr>
            <w:r>
              <w:rPr>
                <w:rFonts w:ascii="Arial" w:hAnsi="Arial"/>
                <w:noProof/>
              </w:rPr>
              <w:t>In clause 4.15.9.3</w:t>
            </w:r>
            <w:r w:rsidR="004743ED" w:rsidRPr="004743ED">
              <w:rPr>
                <w:rFonts w:ascii="Arial" w:hAnsi="Arial"/>
                <w:noProof/>
              </w:rPr>
              <w:t>.</w:t>
            </w:r>
            <w:r>
              <w:rPr>
                <w:rFonts w:ascii="Arial" w:hAnsi="Arial"/>
                <w:noProof/>
              </w:rPr>
              <w:t>3</w:t>
            </w:r>
            <w:r>
              <w:rPr>
                <w:rFonts w:ascii="Arial" w:hAnsi="Arial" w:hint="eastAsia"/>
                <w:noProof/>
                <w:lang w:eastAsia="zh-CN"/>
              </w:rPr>
              <w:t>,</w:t>
            </w:r>
            <w:r>
              <w:rPr>
                <w:rFonts w:ascii="Arial" w:hAnsi="Arial"/>
                <w:noProof/>
                <w:lang w:eastAsia="zh-CN"/>
              </w:rPr>
              <w:t xml:space="preserve"> update the Figure because step </w:t>
            </w:r>
            <w:r w:rsidR="00324F37">
              <w:rPr>
                <w:rFonts w:ascii="Arial" w:hAnsi="Arial"/>
                <w:noProof/>
                <w:lang w:eastAsia="zh-CN"/>
              </w:rPr>
              <w:t>5</w:t>
            </w:r>
            <w:r>
              <w:rPr>
                <w:rFonts w:ascii="Arial" w:hAnsi="Arial"/>
                <w:noProof/>
                <w:lang w:eastAsia="zh-CN"/>
              </w:rPr>
              <w:t xml:space="preserve"> </w:t>
            </w:r>
            <w:r>
              <w:rPr>
                <w:rFonts w:ascii="Arial" w:hAnsi="Arial" w:hint="eastAsia"/>
                <w:noProof/>
                <w:lang w:eastAsia="zh-CN"/>
              </w:rPr>
              <w:t>is</w:t>
            </w:r>
            <w:r>
              <w:rPr>
                <w:rFonts w:ascii="Arial" w:hAnsi="Arial"/>
                <w:noProof/>
                <w:lang w:eastAsia="zh-CN"/>
              </w:rPr>
              <w:t xml:space="preserve"> not correct</w:t>
            </w:r>
            <w:r>
              <w:rPr>
                <w:rFonts w:ascii="Arial" w:hAnsi="Arial" w:hint="eastAsia"/>
                <w:noProof/>
                <w:lang w:eastAsia="zh-CN"/>
              </w:rPr>
              <w:t>.</w:t>
            </w:r>
            <w:r>
              <w:rPr>
                <w:rFonts w:ascii="Arial" w:hAnsi="Arial"/>
                <w:noProof/>
                <w:lang w:eastAsia="zh-CN"/>
              </w:rPr>
              <w:t xml:space="preserve"> </w:t>
            </w:r>
          </w:p>
          <w:p w14:paraId="4B97F8C9" w14:textId="6C1762D9" w:rsidR="004743ED" w:rsidRDefault="004038D3" w:rsidP="004743ED">
            <w:pPr>
              <w:pStyle w:val="af9"/>
              <w:numPr>
                <w:ilvl w:val="0"/>
                <w:numId w:val="41"/>
              </w:numPr>
              <w:rPr>
                <w:rFonts w:ascii="Arial" w:hAnsi="Arial"/>
                <w:noProof/>
              </w:rPr>
            </w:pPr>
            <w:r>
              <w:rPr>
                <w:rFonts w:ascii="Arial" w:hAnsi="Arial"/>
                <w:noProof/>
              </w:rPr>
              <w:t>In clause 4.15.9.4,a</w:t>
            </w:r>
            <w:r w:rsidR="004743ED" w:rsidRPr="004743ED">
              <w:rPr>
                <w:rFonts w:ascii="Arial" w:hAnsi="Arial"/>
                <w:noProof/>
              </w:rPr>
              <w:t xml:space="preserve">dd </w:t>
            </w:r>
            <w:r w:rsidRPr="00D05741">
              <w:rPr>
                <w:rFonts w:ascii="Arial" w:hAnsi="Arial"/>
                <w:b/>
                <w:noProof/>
              </w:rPr>
              <w:t>clock quality acceptance criteria</w:t>
            </w:r>
            <w:r w:rsidR="004743ED" w:rsidRPr="00D05741">
              <w:rPr>
                <w:rFonts w:ascii="Arial" w:hAnsi="Arial"/>
                <w:b/>
                <w:noProof/>
              </w:rPr>
              <w:t xml:space="preserve"> </w:t>
            </w:r>
            <w:r w:rsidRPr="00D05741">
              <w:rPr>
                <w:rFonts w:ascii="Arial" w:hAnsi="Arial"/>
                <w:b/>
                <w:noProof/>
              </w:rPr>
              <w:t>i</w:t>
            </w:r>
            <w:r>
              <w:rPr>
                <w:rFonts w:ascii="Arial" w:hAnsi="Arial"/>
                <w:noProof/>
              </w:rPr>
              <w:t>n the AF request</w:t>
            </w:r>
            <w:r w:rsidR="004743ED">
              <w:rPr>
                <w:rFonts w:ascii="Arial" w:hAnsi="Arial"/>
                <w:noProof/>
              </w:rPr>
              <w:t xml:space="preserve"> </w:t>
            </w:r>
            <w:r>
              <w:rPr>
                <w:rFonts w:ascii="Arial" w:hAnsi="Arial"/>
                <w:noProof/>
                <w:lang w:eastAsia="zh-CN"/>
              </w:rPr>
              <w:t>to align with the description in 23.501</w:t>
            </w:r>
            <w:r w:rsidR="004743ED" w:rsidRPr="004743ED">
              <w:rPr>
                <w:rFonts w:ascii="Arial" w:hAnsi="Arial"/>
                <w:noProof/>
              </w:rPr>
              <w:t>.</w:t>
            </w:r>
          </w:p>
          <w:p w14:paraId="31C656EC" w14:textId="64C5B319" w:rsidR="004743ED" w:rsidRPr="004038D3" w:rsidRDefault="004038D3" w:rsidP="004038D3">
            <w:pPr>
              <w:pStyle w:val="af9"/>
              <w:numPr>
                <w:ilvl w:val="0"/>
                <w:numId w:val="41"/>
              </w:numPr>
              <w:rPr>
                <w:rFonts w:ascii="Arial" w:hAnsi="Arial"/>
                <w:noProof/>
              </w:rPr>
            </w:pPr>
            <w:r>
              <w:rPr>
                <w:rFonts w:ascii="Arial" w:hAnsi="Arial"/>
                <w:noProof/>
              </w:rPr>
              <w:t xml:space="preserve">In clause 4.15.9.5.2, </w:t>
            </w:r>
            <w:r w:rsidR="00D05741" w:rsidRPr="00D05741">
              <w:rPr>
                <w:rFonts w:ascii="Arial" w:hAnsi="Arial"/>
                <w:b/>
                <w:noProof/>
                <w:lang w:eastAsia="zh-CN"/>
              </w:rPr>
              <w:t>a</w:t>
            </w:r>
            <w:r w:rsidR="004743ED" w:rsidRPr="00D05741">
              <w:rPr>
                <w:rFonts w:ascii="Arial" w:hAnsi="Arial"/>
                <w:b/>
                <w:noProof/>
              </w:rPr>
              <w:t xml:space="preserve">dd </w:t>
            </w:r>
            <w:r w:rsidR="00D05741" w:rsidRPr="00D05741">
              <w:rPr>
                <w:rFonts w:ascii="Arial" w:hAnsi="Arial"/>
                <w:b/>
                <w:noProof/>
              </w:rPr>
              <w:t>a clearer</w:t>
            </w:r>
            <w:r w:rsidR="004743ED" w:rsidRPr="00D05741">
              <w:rPr>
                <w:rFonts w:ascii="Arial" w:hAnsi="Arial"/>
                <w:b/>
                <w:noProof/>
              </w:rPr>
              <w:t xml:space="preserve"> description of </w:t>
            </w:r>
            <w:r w:rsidR="00D05741" w:rsidRPr="00D05741">
              <w:rPr>
                <w:rFonts w:ascii="Arial" w:hAnsi="Arial"/>
                <w:b/>
                <w:noProof/>
                <w:lang w:eastAsia="zh-CN"/>
              </w:rPr>
              <w:t>pre-configured thresholds and add a Note</w:t>
            </w:r>
            <w:r w:rsidR="00D05741">
              <w:rPr>
                <w:rFonts w:ascii="Arial" w:hAnsi="Arial"/>
                <w:noProof/>
                <w:lang w:eastAsia="zh-CN"/>
              </w:rPr>
              <w:t xml:space="preserve"> to capture when the </w:t>
            </w:r>
            <w:r w:rsidR="00D05741">
              <w:rPr>
                <w:rFonts w:ascii="Arial" w:hAnsi="Arial" w:hint="eastAsia"/>
                <w:noProof/>
                <w:lang w:eastAsia="zh-CN"/>
              </w:rPr>
              <w:t>g</w:t>
            </w:r>
            <w:r w:rsidR="00D05741">
              <w:rPr>
                <w:rFonts w:ascii="Arial" w:hAnsi="Arial"/>
                <w:noProof/>
                <w:lang w:eastAsia="zh-CN"/>
              </w:rPr>
              <w:t>NB provides clock quality metrics to the UE(s)</w:t>
            </w:r>
            <w:r w:rsidR="004743ED">
              <w:rPr>
                <w:rFonts w:ascii="Arial" w:hAnsi="Arial"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0F9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20556" w:rsidR="001E41F3" w:rsidRDefault="00871C5B">
            <w:pPr>
              <w:pStyle w:val="CRCoverPage"/>
              <w:spacing w:after="0"/>
              <w:ind w:left="100"/>
              <w:rPr>
                <w:noProof/>
              </w:rPr>
            </w:pPr>
            <w:r>
              <w:rPr>
                <w:noProof/>
              </w:rPr>
              <w:t xml:space="preserve">The </w:t>
            </w:r>
            <w:r w:rsidR="004038D3">
              <w:rPr>
                <w:noProof/>
              </w:rPr>
              <w:t xml:space="preserve">provedure </w:t>
            </w:r>
            <w:r w:rsidR="00F94D20">
              <w:rPr>
                <w:noProof/>
              </w:rPr>
              <w:t>description</w:t>
            </w:r>
            <w:r>
              <w:rPr>
                <w:noProof/>
              </w:rPr>
              <w:t xml:space="preserve"> of </w:t>
            </w:r>
            <w:r w:rsidR="00F94D20">
              <w:rPr>
                <w:noProof/>
                <w:lang w:eastAsia="zh-CN"/>
              </w:rPr>
              <w:t xml:space="preserve">the </w:t>
            </w:r>
            <w:r w:rsidR="00FF0F94">
              <w:t xml:space="preserve">time synchronization service </w:t>
            </w:r>
            <w:r w:rsidR="004743ED">
              <w:t>monitoring</w:t>
            </w:r>
            <w:r>
              <w:rPr>
                <w:noProof/>
              </w:rPr>
              <w:t xml:space="preserve"> is </w:t>
            </w:r>
            <w:r w:rsidR="00FF0F94">
              <w:rPr>
                <w:rFonts w:hint="eastAsia"/>
                <w:noProof/>
                <w:lang w:eastAsia="zh-CN"/>
              </w:rPr>
              <w:t>not</w:t>
            </w:r>
            <w:r w:rsidR="00FF0F94">
              <w:rPr>
                <w:noProof/>
              </w:rPr>
              <w:t xml:space="preserve"> </w:t>
            </w:r>
            <w:r w:rsidR="004743ED">
              <w:rPr>
                <w:noProof/>
              </w:rPr>
              <w:t>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C8B74" w:rsidR="001E41F3" w:rsidRDefault="004672A4">
            <w:pPr>
              <w:pStyle w:val="CRCoverPage"/>
              <w:spacing w:after="0"/>
              <w:ind w:left="100"/>
              <w:rPr>
                <w:noProof/>
              </w:rPr>
            </w:pPr>
            <w:r>
              <w:rPr>
                <w:noProof/>
              </w:rPr>
              <w:t>4.15.9.3.3</w:t>
            </w:r>
            <w:r>
              <w:rPr>
                <w:noProof/>
                <w:lang w:eastAsia="zh-CN"/>
              </w:rPr>
              <w:t xml:space="preserve">, </w:t>
            </w:r>
            <w:r w:rsidR="004038D3">
              <w:rPr>
                <w:noProof/>
              </w:rPr>
              <w:t>4.15.9.4, 4.15.9.5.2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10F72BD6" w14:textId="77777777" w:rsidR="00D05741" w:rsidRDefault="00D05741" w:rsidP="00D05741">
      <w:pPr>
        <w:pStyle w:val="5"/>
        <w:rPr>
          <w:rFonts w:eastAsia="宋体"/>
        </w:rPr>
      </w:pPr>
      <w:bookmarkStart w:id="2" w:name="_Toc138763186"/>
      <w:r>
        <w:rPr>
          <w:rFonts w:eastAsia="宋体"/>
        </w:rPr>
        <w:t>4.15.9.3.3</w:t>
      </w:r>
      <w:r>
        <w:rPr>
          <w:rFonts w:eastAsia="宋体"/>
        </w:rPr>
        <w:tab/>
        <w:t>Time synchronization service modification</w:t>
      </w:r>
      <w:bookmarkEnd w:id="2"/>
    </w:p>
    <w:p w14:paraId="622CB7E1" w14:textId="399E4480" w:rsidR="00D05741" w:rsidRDefault="00D05741" w:rsidP="00D05741">
      <w:pPr>
        <w:pStyle w:val="TH"/>
        <w:rPr>
          <w:ins w:id="3" w:author="Huawei_user" w:date="2023-07-06T14:42:00Z"/>
          <w:noProof/>
        </w:rPr>
      </w:pPr>
      <w:del w:id="4" w:author="Huawei_user" w:date="2023-07-06T14:41:00Z">
        <w:r w:rsidRPr="009B55CD" w:rsidDel="00D05741">
          <w:rPr>
            <w:noProof/>
          </w:rPr>
          <w:object w:dxaOrig="9654" w:dyaOrig="6110" w14:anchorId="03DEA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304.65pt;mso-width-percent:0;mso-height-percent:0;mso-width-percent:0;mso-height-percent:0" o:ole="">
              <v:imagedata r:id="rId16" o:title=""/>
            </v:shape>
            <o:OLEObject Type="Embed" ProgID="Word.Picture.8" ShapeID="_x0000_i1025" DrawAspect="Content" ObjectID="_1753298425" r:id="rId17"/>
          </w:object>
        </w:r>
      </w:del>
    </w:p>
    <w:bookmarkStart w:id="5" w:name="_MON_1750160005"/>
    <w:bookmarkEnd w:id="5"/>
    <w:p w14:paraId="07B6BE24" w14:textId="2529365B" w:rsidR="00D05741" w:rsidRPr="00D05741" w:rsidRDefault="00D05741" w:rsidP="00D05741">
      <w:pPr>
        <w:pStyle w:val="TH"/>
        <w:rPr>
          <w:noProof/>
        </w:rPr>
      </w:pPr>
      <w:ins w:id="6" w:author="Huawei_user" w:date="2023-07-06T14:42:00Z">
        <w:r w:rsidRPr="009B55CD">
          <w:rPr>
            <w:noProof/>
          </w:rPr>
          <w:object w:dxaOrig="9654" w:dyaOrig="6110" w14:anchorId="3A172668">
            <v:shape id="_x0000_i1026" type="#_x0000_t75" alt="" style="width:479.3pt;height:304.1pt" o:ole="">
              <v:imagedata r:id="rId18" o:title=""/>
            </v:shape>
            <o:OLEObject Type="Embed" ProgID="Word.Picture.8" ShapeID="_x0000_i1026" DrawAspect="Content" ObjectID="_1753298426" r:id="rId19"/>
          </w:object>
        </w:r>
      </w:ins>
    </w:p>
    <w:p w14:paraId="7FCE5C60" w14:textId="68972A3F" w:rsidR="00D05741" w:rsidRDefault="00D05741" w:rsidP="00D05741">
      <w:pPr>
        <w:pStyle w:val="TF"/>
        <w:rPr>
          <w:rFonts w:eastAsia="宋体"/>
        </w:rPr>
      </w:pPr>
      <w:r>
        <w:rPr>
          <w:rFonts w:eastAsia="宋体"/>
        </w:rPr>
        <w:t>Figure 4.15.9.3.3-1: Time synchronization service modification</w:t>
      </w:r>
    </w:p>
    <w:p w14:paraId="2ABAD85F" w14:textId="77777777" w:rsidR="00D05741" w:rsidRDefault="00D05741" w:rsidP="00D05741">
      <w:pPr>
        <w:pStyle w:val="B1"/>
        <w:rPr>
          <w:rFonts w:eastAsia="宋体"/>
        </w:rPr>
      </w:pPr>
      <w:r>
        <w:rPr>
          <w:rFonts w:eastAsia="宋体"/>
        </w:rPr>
        <w:lastRenderedPageBreak/>
        <w:t>1.</w:t>
      </w:r>
      <w:r>
        <w:rPr>
          <w:rFonts w:eastAsia="宋体"/>
        </w:rPr>
        <w:tab/>
        <w:t>To update an existing time synchronization service configuration of the PTP instance, the AF invokes a Nnef_TimeSynchronization_ConfigUpdate service operation providing the corresponding PTP instance reference.</w:t>
      </w:r>
    </w:p>
    <w:p w14:paraId="5D0B73F9" w14:textId="77777777" w:rsidR="00D05741" w:rsidRDefault="00D05741" w:rsidP="00D05741">
      <w:pPr>
        <w:pStyle w:val="B1"/>
        <w:rPr>
          <w:rFonts w:eastAsia="宋体"/>
        </w:rPr>
      </w:pPr>
      <w:r>
        <w:rPr>
          <w:rFonts w:eastAsia="宋体"/>
        </w:rPr>
        <w:t>2.</w:t>
      </w:r>
      <w:r>
        <w:rPr>
          <w:rFonts w:eastAsia="宋体"/>
        </w:rPr>
        <w:tab/>
        <w:t>The NEF invokes the Ntsctsf_TimeSynchronization_ConfigUpdate service operation with the corresponding TSCTSF.</w:t>
      </w:r>
    </w:p>
    <w:p w14:paraId="1B6D11E4" w14:textId="77777777" w:rsidR="00D05741" w:rsidRDefault="00D05741" w:rsidP="00D05741">
      <w:pPr>
        <w:pStyle w:val="B1"/>
        <w:rPr>
          <w:rFonts w:eastAsia="宋体"/>
        </w:rPr>
      </w:pPr>
      <w:r>
        <w:rPr>
          <w:rFonts w:eastAsia="宋体"/>
        </w:rPr>
        <w:tab/>
        <w:t>The AF that is part of the operator's trust domain may invoke the services directly with the TSCTSF.</w:t>
      </w:r>
    </w:p>
    <w:p w14:paraId="42542A06" w14:textId="77777777" w:rsidR="00D05741" w:rsidRDefault="00D05741" w:rsidP="00D05741">
      <w:pPr>
        <w:pStyle w:val="B1"/>
        <w:rPr>
          <w:rFonts w:eastAsia="宋体"/>
        </w:rPr>
      </w:pPr>
      <w:r>
        <w:rPr>
          <w:rFonts w:eastAsia="宋体"/>
        </w:rPr>
        <w:t>3.</w:t>
      </w:r>
      <w:r>
        <w:rPr>
          <w:rFonts w:eastAsia="宋体"/>
        </w:rPr>
        <w:tab/>
        <w:t>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Ntsctsf_TimeSynchronization_ConfigUpdate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31DD0BFC" w14:textId="77777777" w:rsidR="00D05741" w:rsidRDefault="00D05741" w:rsidP="00D05741">
      <w:pPr>
        <w:pStyle w:val="B1"/>
        <w:rPr>
          <w:rFonts w:eastAsia="宋体"/>
        </w:rPr>
      </w:pPr>
      <w:r>
        <w:rPr>
          <w:rFonts w:eastAsia="宋体"/>
        </w:rPr>
        <w:t>-</w:t>
      </w:r>
      <w:r>
        <w:rPr>
          <w:rFonts w:eastAsia="宋体"/>
        </w:rPr>
        <w:tab/>
        <w:t>If the AF updates the clock quality acceptance criteria in step 1, the TSCTSF determines the clock acceptance criteria upon a time synchronization failure/degradation/improvement as specified in step 9 of the time synchronization activation procedure in clause 4.15.9.3.2. If AF provides clock quality acceptance criteria in step 1, and it was not available when the service was activated, the TSCTSF subscribes for notifications for changes in the NG-RAN and UPF/NW-TT timing synchronization status, as described in clause 4.15.9.5.1:</w:t>
      </w:r>
    </w:p>
    <w:p w14:paraId="08219A4B" w14:textId="77777777" w:rsidR="00D05741" w:rsidRDefault="00D05741" w:rsidP="00D05741">
      <w:pPr>
        <w:pStyle w:val="B2"/>
        <w:rPr>
          <w:rFonts w:eastAsia="宋体"/>
        </w:rPr>
      </w:pPr>
      <w:r>
        <w:rPr>
          <w:rFonts w:eastAsia="宋体"/>
        </w:rPr>
        <w:t>-</w:t>
      </w:r>
      <w:r>
        <w:rPr>
          <w:rFonts w:eastAsia="宋体"/>
        </w:rPr>
        <w:tab/>
        <w:t>To determine the impacted UEs due to a timing synchronization status update reported by the NG-RAN, the TSCTSF follows the operation described in clause 5.27.1.12 of TS 23.501 [2].</w:t>
      </w:r>
    </w:p>
    <w:p w14:paraId="0C28D743" w14:textId="77777777" w:rsidR="00D05741" w:rsidRDefault="00D05741" w:rsidP="00D05741">
      <w:pPr>
        <w:pStyle w:val="B2"/>
        <w:rPr>
          <w:rFonts w:eastAsia="宋体"/>
        </w:rPr>
      </w:pPr>
      <w:r>
        <w:rPr>
          <w:rFonts w:eastAsia="宋体"/>
        </w:rPr>
        <w:t>-</w:t>
      </w:r>
      <w:r>
        <w:rPr>
          <w:rFonts w:eastAsia="宋体"/>
        </w:rPr>
        <w:tab/>
        <w:t>To determine the impacted UEs due to a timing synchronization status update reported by the UPF/NW-TT, the TSCTSF verifies if the UPF/NW-TT is configured to send (g)PTP messages to the UEs/DS-TTs.</w:t>
      </w:r>
    </w:p>
    <w:p w14:paraId="15D6D8AB" w14:textId="77777777" w:rsidR="00D05741" w:rsidRDefault="00D05741" w:rsidP="00D05741">
      <w:pPr>
        <w:pStyle w:val="B1"/>
        <w:rPr>
          <w:rFonts w:eastAsia="宋体"/>
        </w:rPr>
      </w:pPr>
      <w:r>
        <w:rPr>
          <w:rFonts w:eastAsia="宋体"/>
        </w:rPr>
        <w:t>4.</w:t>
      </w:r>
      <w:r>
        <w:rPr>
          <w:rFonts w:eastAsia="宋体"/>
        </w:rPr>
        <w:tab/>
        <w:t>The TSCTSF responds with the Ntsctsf_TimeSynchronization_ConfigUpdate response where the AF may include an indication that the UE(s) are (not) present in the Requested Coverage Area (in cases when the AF has requested the service for a specific area).</w:t>
      </w:r>
    </w:p>
    <w:p w14:paraId="6E42DBDB" w14:textId="77777777" w:rsidR="00D05741" w:rsidRDefault="00D05741" w:rsidP="00D05741">
      <w:pPr>
        <w:pStyle w:val="B1"/>
        <w:rPr>
          <w:rFonts w:eastAsia="宋体"/>
        </w:rPr>
      </w:pPr>
      <w:r>
        <w:rPr>
          <w:rFonts w:eastAsia="宋体"/>
        </w:rPr>
        <w:t>5.</w:t>
      </w:r>
      <w:r>
        <w:rPr>
          <w:rFonts w:eastAsia="宋体"/>
        </w:rPr>
        <w:tab/>
        <w:t>The NEF responds with the Nnef_TimeSynchronization_ConfigUpdate.</w:t>
      </w:r>
    </w:p>
    <w:p w14:paraId="15F94231" w14:textId="77777777" w:rsidR="00D05741" w:rsidRDefault="00D05741" w:rsidP="00D05741">
      <w:pPr>
        <w:pStyle w:val="B1"/>
        <w:rPr>
          <w:rFonts w:eastAsia="宋体"/>
        </w:rPr>
      </w:pPr>
      <w:r>
        <w:rPr>
          <w:rFonts w:eastAsia="宋体"/>
        </w:rPr>
        <w:t>6-7.</w:t>
      </w:r>
      <w:r>
        <w:rPr>
          <w:rFonts w:eastAsia="宋体"/>
        </w:rPr>
        <w:tab/>
        <w:t>The TSCTSF uses the PTP instance reference included in the Ntsctsf_TimeSynchronization_ConfigUpdate request to identify the time synchronization service configuration and the corresponding AF sessions.</w:t>
      </w:r>
    </w:p>
    <w:p w14:paraId="166D1F5B" w14:textId="77777777" w:rsidR="00D05741" w:rsidRDefault="00D05741" w:rsidP="00D05741">
      <w:pPr>
        <w:pStyle w:val="B1"/>
        <w:rPr>
          <w:rFonts w:eastAsia="宋体"/>
        </w:rPr>
      </w:pPr>
      <w:r>
        <w:rPr>
          <w:rFonts w:eastAsia="宋体"/>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73589975" w14:textId="77777777" w:rsidR="00D05741" w:rsidRDefault="00D05741" w:rsidP="00D05741">
      <w:pPr>
        <w:pStyle w:val="B1"/>
        <w:rPr>
          <w:rFonts w:eastAsia="宋体"/>
        </w:rPr>
      </w:pPr>
      <w:r>
        <w:rPr>
          <w:rFonts w:eastAsia="宋体"/>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29040E93" w14:textId="77777777" w:rsidR="00D05741" w:rsidRDefault="00D05741" w:rsidP="00D05741">
      <w:pPr>
        <w:pStyle w:val="B2"/>
        <w:rPr>
          <w:rFonts w:eastAsia="宋体"/>
        </w:rPr>
      </w:pPr>
      <w:r>
        <w:rPr>
          <w:rFonts w:eastAsia="宋体"/>
        </w:rPr>
        <w:t>-</w:t>
      </w:r>
      <w:r>
        <w:rPr>
          <w:rFonts w:eastAsia="宋体"/>
        </w:rPr>
        <w:tab/>
        <w:t>the TSCTSF adds the suitable AF-sessions to the list of AF-sessions that are associated with the time synchronization service configuration; and</w:t>
      </w:r>
    </w:p>
    <w:p w14:paraId="1BAFD4A1" w14:textId="77777777" w:rsidR="00D05741" w:rsidRDefault="00D05741" w:rsidP="00D05741">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437CD2F2" w14:textId="77777777" w:rsidR="00D05741" w:rsidRDefault="00D05741" w:rsidP="00D05741">
      <w:pPr>
        <w:pStyle w:val="B2"/>
        <w:rPr>
          <w:rFonts w:eastAsia="宋体"/>
        </w:rPr>
      </w:pPr>
      <w:r>
        <w:rPr>
          <w:rFonts w:eastAsia="宋体"/>
        </w:rPr>
        <w:t>-</w:t>
      </w:r>
      <w:r>
        <w:rPr>
          <w:rFonts w:eastAsia="宋体"/>
        </w:rPr>
        <w:tab/>
        <w:t>the TSCTSF uses the procedure in clause 4.15.9.4 to modify or activate the 5G access stratum time distribution for the UEs that are added to the impacted PTP instance.</w:t>
      </w:r>
    </w:p>
    <w:p w14:paraId="26B55912" w14:textId="77777777" w:rsidR="00D05741" w:rsidRDefault="00D05741" w:rsidP="00D05741">
      <w:pPr>
        <w:pStyle w:val="B1"/>
        <w:rPr>
          <w:rFonts w:eastAsia="宋体"/>
        </w:rPr>
      </w:pPr>
      <w:r>
        <w:rPr>
          <w:rFonts w:eastAsia="宋体"/>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1626C223" w14:textId="77777777" w:rsidR="00D05741" w:rsidRDefault="00D05741" w:rsidP="00D05741">
      <w:pPr>
        <w:pStyle w:val="B1"/>
        <w:rPr>
          <w:rFonts w:eastAsia="宋体"/>
        </w:rPr>
      </w:pPr>
      <w:r>
        <w:rPr>
          <w:rFonts w:eastAsia="宋体"/>
        </w:rPr>
        <w:t>8.</w:t>
      </w:r>
      <w:r>
        <w:rPr>
          <w:rFonts w:eastAsia="宋体"/>
        </w:rPr>
        <w:tab/>
        <w:t xml:space="preserve">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w:t>
      </w:r>
      <w:r>
        <w:rPr>
          <w:rFonts w:eastAsia="宋体"/>
        </w:rPr>
        <w:lastRenderedPageBreak/>
        <w:t>cases when the AF has requested the service for a specific area) and/or whether there was a change in network's timing synchronization status as described in clause 5.27.1.12 of TS 23.501 [2] including the clock quality acceptance criteria result.</w:t>
      </w:r>
    </w:p>
    <w:p w14:paraId="67F26DD6" w14:textId="77777777" w:rsidR="00D05741" w:rsidRDefault="00D05741" w:rsidP="00D05741">
      <w:pPr>
        <w:pStyle w:val="B1"/>
        <w:rPr>
          <w:rFonts w:eastAsia="宋体"/>
        </w:rPr>
      </w:pPr>
      <w:r>
        <w:rPr>
          <w:rFonts w:eastAsia="宋体"/>
        </w:rPr>
        <w:t>9.</w:t>
      </w:r>
      <w:r>
        <w:rPr>
          <w:rFonts w:eastAsia="宋体"/>
        </w:rPr>
        <w:tab/>
        <w:t>The NEF notifies the AF with the Nnef_TimeSynchronization_ConfigUpdateNotify service operation, containing the PTP instance reference, the current state of the time synchronization service configuration, network's time synchronization status and clock quality acceptance criteria result, if provided by Ntsctsf_TimeSynchronization_ConfigUpdateNotify. Based on the notification, the AF decides whether to modify the service configured for the UE of a PTP instance using Ntsctsf_TimeSynchronization_ConfigUpdate service, or whether to deactivate it using Nnef_TimeSynchronization_ConfigDelete service.</w:t>
      </w:r>
    </w:p>
    <w:p w14:paraId="04DA3BFE" w14:textId="39EBEA1B" w:rsidR="00EC5BD5" w:rsidRPr="00D37EEB" w:rsidRDefault="00EC5BD5" w:rsidP="000C6EE2">
      <w:pPr>
        <w:pStyle w:val="12"/>
        <w:pBdr>
          <w:top w:val="single" w:sz="4" w:space="0" w:color="auto"/>
        </w:pBdr>
      </w:pPr>
      <w:r>
        <w:t xml:space="preserve">      </w:t>
      </w:r>
      <w:r>
        <w:rPr>
          <w:color w:val="FF0000"/>
        </w:rPr>
        <w:t xml:space="preserve">* * * </w:t>
      </w:r>
      <w:r w:rsidR="000C6EE2">
        <w:rPr>
          <w:color w:val="FF0000"/>
        </w:rPr>
        <w:t>N</w:t>
      </w:r>
      <w:r w:rsidR="000C6EE2">
        <w:rPr>
          <w:rFonts w:hint="eastAsia"/>
          <w:color w:val="FF0000"/>
          <w:lang w:eastAsia="zh-CN"/>
        </w:rPr>
        <w:t>ext</w:t>
      </w:r>
      <w:r>
        <w:rPr>
          <w:color w:val="FF0000"/>
        </w:rPr>
        <w:t xml:space="preserve"> Change * * * </w:t>
      </w:r>
    </w:p>
    <w:p w14:paraId="046ED297" w14:textId="77777777" w:rsidR="000C6EE2" w:rsidRDefault="000C6EE2" w:rsidP="000C6EE2">
      <w:pPr>
        <w:pStyle w:val="4"/>
        <w:rPr>
          <w:rFonts w:eastAsia="宋体"/>
        </w:rPr>
      </w:pPr>
      <w:bookmarkStart w:id="7" w:name="_Toc138763188"/>
      <w:r>
        <w:rPr>
          <w:rFonts w:eastAsia="宋体"/>
        </w:rPr>
        <w:t>4.15.9.4</w:t>
      </w:r>
      <w:r>
        <w:rPr>
          <w:rFonts w:eastAsia="宋体"/>
        </w:rPr>
        <w:tab/>
        <w:t>Procedures for management of 5G access stratum time distribution</w:t>
      </w:r>
      <w:bookmarkEnd w:id="7"/>
    </w:p>
    <w:p w14:paraId="2A91A84C" w14:textId="77777777" w:rsidR="000C6EE2" w:rsidRDefault="000C6EE2" w:rsidP="000C6EE2">
      <w:pPr>
        <w:rPr>
          <w:rFonts w:eastAsia="宋体"/>
        </w:rPr>
      </w:pPr>
      <w:r>
        <w:rPr>
          <w:rFonts w:eastAsia="宋体"/>
        </w:rPr>
        <w:t>The AF can use the procedure to activate, update or delete the 5G access stratum time distribution for one UE or a group of UEs.</w:t>
      </w:r>
    </w:p>
    <w:p w14:paraId="30F2435A" w14:textId="77777777" w:rsidR="000C6EE2" w:rsidRDefault="000C6EE2" w:rsidP="000C6EE2">
      <w:pPr>
        <w:rPr>
          <w:rFonts w:eastAsia="宋体"/>
        </w:rPr>
      </w:pPr>
      <w:r>
        <w:rPr>
          <w:rFonts w:eastAsia="宋体"/>
        </w:rPr>
        <w:t>The AF may query the status of the 5G access stratum time distribution using Nnef_ASTI_Get service operation. The Nnef_ASTI_Create and Nnef_ASTI_Update request may contain the parameters as described in Table 4.15.9.4-1. The AF may subscribe to NG-RAN timing synchronization information updates via Nnef_ASTI_Subscribe service operation. The AF may receive 5G access stratum time distribution status update or NG-RAN timing synchronization information via Nnef_ASTI_UpdateNotify service operation.</w:t>
      </w:r>
    </w:p>
    <w:p w14:paraId="590EA212" w14:textId="77777777" w:rsidR="000C6EE2" w:rsidRPr="002217D3" w:rsidRDefault="000C6EE2" w:rsidP="000C6EE2">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C6EE2" w:rsidRPr="00BC6720" w14:paraId="0658B842" w14:textId="77777777" w:rsidTr="00B64BB5">
        <w:trPr>
          <w:cantSplit/>
          <w:jc w:val="center"/>
        </w:trPr>
        <w:tc>
          <w:tcPr>
            <w:tcW w:w="3799" w:type="dxa"/>
          </w:tcPr>
          <w:p w14:paraId="216C663B" w14:textId="77777777" w:rsidR="000C6EE2" w:rsidRPr="00BC6720" w:rsidRDefault="000C6EE2" w:rsidP="00B64BB5">
            <w:pPr>
              <w:pStyle w:val="TAH"/>
              <w:rPr>
                <w:rFonts w:eastAsia="Malgun Gothic"/>
              </w:rPr>
            </w:pPr>
            <w:r>
              <w:rPr>
                <w:rFonts w:eastAsia="Malgun Gothic"/>
              </w:rPr>
              <w:t>Parameter</w:t>
            </w:r>
          </w:p>
        </w:tc>
        <w:tc>
          <w:tcPr>
            <w:tcW w:w="4678" w:type="dxa"/>
          </w:tcPr>
          <w:p w14:paraId="569AA92B" w14:textId="77777777" w:rsidR="000C6EE2" w:rsidRPr="00BC6720" w:rsidRDefault="000C6EE2" w:rsidP="00B64BB5">
            <w:pPr>
              <w:pStyle w:val="TAH"/>
              <w:rPr>
                <w:rFonts w:eastAsia="Malgun Gothic"/>
              </w:rPr>
            </w:pPr>
            <w:r w:rsidRPr="00BC6720">
              <w:rPr>
                <w:rFonts w:eastAsia="Malgun Gothic"/>
              </w:rPr>
              <w:t>Description</w:t>
            </w:r>
          </w:p>
        </w:tc>
      </w:tr>
      <w:tr w:rsidR="000C6EE2" w:rsidRPr="00BC6720" w14:paraId="100772FF" w14:textId="77777777" w:rsidTr="00B64BB5">
        <w:trPr>
          <w:cantSplit/>
          <w:jc w:val="center"/>
        </w:trPr>
        <w:tc>
          <w:tcPr>
            <w:tcW w:w="3799" w:type="dxa"/>
          </w:tcPr>
          <w:p w14:paraId="14A16318" w14:textId="77777777" w:rsidR="000C6EE2" w:rsidRPr="00BC6720" w:rsidRDefault="000C6EE2" w:rsidP="00B64BB5">
            <w:pPr>
              <w:pStyle w:val="TAL"/>
              <w:rPr>
                <w:rFonts w:eastAsia="Malgun Gothic"/>
              </w:rPr>
            </w:pPr>
            <w:r>
              <w:rPr>
                <w:rFonts w:eastAsia="Malgun Gothic"/>
              </w:rPr>
              <w:t>5G access stratum time distribution indication (enable, disable)</w:t>
            </w:r>
          </w:p>
        </w:tc>
        <w:tc>
          <w:tcPr>
            <w:tcW w:w="4678" w:type="dxa"/>
          </w:tcPr>
          <w:p w14:paraId="0E633C28" w14:textId="77777777" w:rsidR="000C6EE2" w:rsidRPr="00BC6720" w:rsidRDefault="000C6EE2" w:rsidP="00B64BB5">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0C6EE2" w:rsidRPr="00BC6720" w14:paraId="5D095116" w14:textId="77777777" w:rsidTr="00B64BB5">
        <w:trPr>
          <w:cantSplit/>
          <w:jc w:val="center"/>
        </w:trPr>
        <w:tc>
          <w:tcPr>
            <w:tcW w:w="3799" w:type="dxa"/>
          </w:tcPr>
          <w:p w14:paraId="08D3576A" w14:textId="77777777" w:rsidR="000C6EE2" w:rsidRPr="00BC6720" w:rsidRDefault="000C6EE2" w:rsidP="00B64BB5">
            <w:pPr>
              <w:pStyle w:val="TAL"/>
              <w:rPr>
                <w:rFonts w:eastAsia="Malgun Gothic"/>
              </w:rPr>
            </w:pPr>
            <w:r>
              <w:rPr>
                <w:rFonts w:eastAsia="Malgun Gothic"/>
              </w:rPr>
              <w:t>Time synchronization error budget</w:t>
            </w:r>
          </w:p>
        </w:tc>
        <w:tc>
          <w:tcPr>
            <w:tcW w:w="4678" w:type="dxa"/>
          </w:tcPr>
          <w:p w14:paraId="2ECD2885" w14:textId="77777777" w:rsidR="000C6EE2" w:rsidRDefault="000C6EE2" w:rsidP="00B64BB5">
            <w:pPr>
              <w:pStyle w:val="TAL"/>
              <w:rPr>
                <w:rFonts w:eastAsia="Malgun Gothic"/>
              </w:rPr>
            </w:pPr>
            <w:r>
              <w:rPr>
                <w:rFonts w:eastAsia="Malgun Gothic"/>
              </w:rPr>
              <w:t>Indicates the time synchronization error budget for the time synchronization service (as described in clause 5.27.1.9 of TS 23.501 [2]).</w:t>
            </w:r>
          </w:p>
          <w:p w14:paraId="0F9833D6" w14:textId="77777777" w:rsidR="000C6EE2" w:rsidRPr="00BC6720" w:rsidRDefault="000C6EE2" w:rsidP="00B64BB5">
            <w:pPr>
              <w:pStyle w:val="TAL"/>
              <w:rPr>
                <w:rFonts w:eastAsia="Malgun Gothic"/>
              </w:rPr>
            </w:pPr>
            <w:r>
              <w:rPr>
                <w:rFonts w:eastAsia="Malgun Gothic"/>
              </w:rPr>
              <w:t>[optional]</w:t>
            </w:r>
          </w:p>
        </w:tc>
      </w:tr>
      <w:tr w:rsidR="000C6EE2" w:rsidRPr="00BC6720" w14:paraId="646CBF66" w14:textId="77777777" w:rsidTr="00B64BB5">
        <w:trPr>
          <w:cantSplit/>
          <w:jc w:val="center"/>
        </w:trPr>
        <w:tc>
          <w:tcPr>
            <w:tcW w:w="3799" w:type="dxa"/>
          </w:tcPr>
          <w:p w14:paraId="4978A99C" w14:textId="77777777" w:rsidR="000C6EE2" w:rsidRDefault="000C6EE2" w:rsidP="00B64BB5">
            <w:pPr>
              <w:pStyle w:val="TAL"/>
              <w:rPr>
                <w:rFonts w:eastAsia="Malgun Gothic"/>
              </w:rPr>
            </w:pPr>
            <w:r>
              <w:rPr>
                <w:rFonts w:eastAsia="Malgun Gothic"/>
              </w:rPr>
              <w:t>Temporal Validity Condition</w:t>
            </w:r>
          </w:p>
        </w:tc>
        <w:tc>
          <w:tcPr>
            <w:tcW w:w="4678" w:type="dxa"/>
          </w:tcPr>
          <w:p w14:paraId="350F9FBD" w14:textId="77777777" w:rsidR="000C6EE2" w:rsidRDefault="000C6EE2" w:rsidP="00B64BB5">
            <w:pPr>
              <w:pStyle w:val="TAL"/>
              <w:rPr>
                <w:rFonts w:eastAsia="Malgun Gothic"/>
              </w:rPr>
            </w:pPr>
            <w:r>
              <w:rPr>
                <w:rFonts w:eastAsia="Malgun Gothic"/>
              </w:rPr>
              <w:t>Indicates start-time and stop-time attributes that describe the time period when the time synchronization service is active.</w:t>
            </w:r>
          </w:p>
          <w:p w14:paraId="336FD5E0" w14:textId="77777777" w:rsidR="000C6EE2" w:rsidRDefault="000C6EE2" w:rsidP="00B64BB5">
            <w:pPr>
              <w:pStyle w:val="TAL"/>
              <w:rPr>
                <w:rFonts w:eastAsia="Malgun Gothic"/>
              </w:rPr>
            </w:pPr>
            <w:r>
              <w:rPr>
                <w:rFonts w:eastAsia="Malgun Gothic"/>
              </w:rPr>
              <w:t>[optional]</w:t>
            </w:r>
          </w:p>
        </w:tc>
      </w:tr>
      <w:tr w:rsidR="000C6EE2" w:rsidRPr="00BC6720" w14:paraId="40414C81" w14:textId="77777777" w:rsidTr="00B64BB5">
        <w:trPr>
          <w:cantSplit/>
          <w:jc w:val="center"/>
        </w:trPr>
        <w:tc>
          <w:tcPr>
            <w:tcW w:w="3799" w:type="dxa"/>
          </w:tcPr>
          <w:p w14:paraId="3AF7A1C5" w14:textId="77777777" w:rsidR="000C6EE2" w:rsidRDefault="000C6EE2" w:rsidP="00B64BB5">
            <w:pPr>
              <w:pStyle w:val="TAL"/>
              <w:rPr>
                <w:rFonts w:eastAsia="Malgun Gothic"/>
              </w:rPr>
            </w:pPr>
            <w:r>
              <w:rPr>
                <w:rFonts w:eastAsia="Malgun Gothic"/>
              </w:rPr>
              <w:t>Spatial Validity Condition</w:t>
            </w:r>
          </w:p>
        </w:tc>
        <w:tc>
          <w:tcPr>
            <w:tcW w:w="4678" w:type="dxa"/>
          </w:tcPr>
          <w:p w14:paraId="4905C3C1" w14:textId="77777777" w:rsidR="000C6EE2" w:rsidRDefault="000C6EE2" w:rsidP="00B64BB5">
            <w:pPr>
              <w:pStyle w:val="TAL"/>
              <w:rPr>
                <w:rFonts w:eastAsia="Malgun Gothic"/>
              </w:rPr>
            </w:pPr>
            <w:r>
              <w:rPr>
                <w:rFonts w:eastAsia="Malgun Gothic"/>
              </w:rPr>
              <w:t>Indicates a geographical area (e.g. a civic address or shapes) or a TA list in which time synchronization service is enabled (NOTE 1).</w:t>
            </w:r>
          </w:p>
          <w:p w14:paraId="7D339DFF" w14:textId="77777777" w:rsidR="000C6EE2" w:rsidRDefault="000C6EE2" w:rsidP="00B64BB5">
            <w:pPr>
              <w:pStyle w:val="TAL"/>
              <w:rPr>
                <w:rFonts w:eastAsia="Malgun Gothic"/>
              </w:rPr>
            </w:pPr>
            <w:r>
              <w:rPr>
                <w:rFonts w:eastAsia="Malgun Gothic"/>
              </w:rPr>
              <w:t>[optional]</w:t>
            </w:r>
          </w:p>
        </w:tc>
      </w:tr>
      <w:tr w:rsidR="000C6EE2" w:rsidRPr="00BC6720" w14:paraId="44D71B96" w14:textId="77777777" w:rsidTr="00B64BB5">
        <w:trPr>
          <w:cantSplit/>
          <w:jc w:val="center"/>
        </w:trPr>
        <w:tc>
          <w:tcPr>
            <w:tcW w:w="3799" w:type="dxa"/>
          </w:tcPr>
          <w:p w14:paraId="2420B6EC" w14:textId="77777777" w:rsidR="000C6EE2" w:rsidRDefault="000C6EE2" w:rsidP="00B64BB5">
            <w:pPr>
              <w:pStyle w:val="TAL"/>
              <w:rPr>
                <w:rFonts w:eastAsia="Malgun Gothic"/>
              </w:rPr>
            </w:pPr>
            <w:r>
              <w:rPr>
                <w:rFonts w:eastAsia="Malgun Gothic"/>
              </w:rPr>
              <w:t>Clock quality detail level</w:t>
            </w:r>
          </w:p>
        </w:tc>
        <w:tc>
          <w:tcPr>
            <w:tcW w:w="4678" w:type="dxa"/>
          </w:tcPr>
          <w:p w14:paraId="16164F35" w14:textId="77777777" w:rsidR="000C6EE2" w:rsidRDefault="000C6EE2" w:rsidP="00B64BB5">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70E96510" w14:textId="77777777" w:rsidR="000C6EE2" w:rsidRDefault="000C6EE2" w:rsidP="00B64BB5">
            <w:pPr>
              <w:pStyle w:val="TAL"/>
              <w:rPr>
                <w:rFonts w:eastAsia="Malgun Gothic"/>
              </w:rPr>
            </w:pPr>
            <w:r>
              <w:rPr>
                <w:rFonts w:eastAsia="Malgun Gothic"/>
              </w:rPr>
              <w:t>[optional]</w:t>
            </w:r>
          </w:p>
        </w:tc>
      </w:tr>
      <w:tr w:rsidR="000C6EE2" w:rsidRPr="00BC6720" w14:paraId="35040679" w14:textId="77777777" w:rsidTr="00B64BB5">
        <w:trPr>
          <w:cantSplit/>
          <w:jc w:val="center"/>
        </w:trPr>
        <w:tc>
          <w:tcPr>
            <w:tcW w:w="3799" w:type="dxa"/>
          </w:tcPr>
          <w:p w14:paraId="0B4A1E3D" w14:textId="77777777" w:rsidR="000C6EE2" w:rsidRDefault="000C6EE2" w:rsidP="00B64BB5">
            <w:pPr>
              <w:pStyle w:val="TAL"/>
              <w:rPr>
                <w:rFonts w:eastAsia="Malgun Gothic"/>
              </w:rPr>
            </w:pPr>
            <w:r>
              <w:rPr>
                <w:rFonts w:eastAsia="Malgun Gothic"/>
              </w:rPr>
              <w:t>Clock quality acceptance criteria</w:t>
            </w:r>
          </w:p>
        </w:tc>
        <w:tc>
          <w:tcPr>
            <w:tcW w:w="4678" w:type="dxa"/>
          </w:tcPr>
          <w:p w14:paraId="3576CE59" w14:textId="77777777" w:rsidR="000C6EE2" w:rsidRDefault="000C6EE2" w:rsidP="00B64BB5">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29D6EB0C" w14:textId="77777777" w:rsidR="000C6EE2" w:rsidRDefault="000C6EE2" w:rsidP="00B64BB5">
            <w:pPr>
              <w:pStyle w:val="TAL"/>
              <w:rPr>
                <w:rFonts w:eastAsia="Malgun Gothic"/>
              </w:rPr>
            </w:pPr>
            <w:r>
              <w:rPr>
                <w:rFonts w:eastAsia="Malgun Gothic"/>
              </w:rPr>
              <w:t>[conditional]</w:t>
            </w:r>
          </w:p>
        </w:tc>
      </w:tr>
      <w:tr w:rsidR="000C6EE2" w:rsidRPr="00BC6720" w14:paraId="208D510F" w14:textId="77777777" w:rsidTr="00B64BB5">
        <w:trPr>
          <w:cantSplit/>
          <w:jc w:val="center"/>
        </w:trPr>
        <w:tc>
          <w:tcPr>
            <w:tcW w:w="8477" w:type="dxa"/>
            <w:gridSpan w:val="2"/>
          </w:tcPr>
          <w:p w14:paraId="767924FF" w14:textId="77777777" w:rsidR="000C6EE2" w:rsidRDefault="000C6EE2" w:rsidP="00B64BB5">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86B8131" w14:textId="77777777" w:rsidR="000C6EE2" w:rsidRDefault="000C6EE2" w:rsidP="000C6EE2">
      <w:pPr>
        <w:rPr>
          <w:lang w:eastAsia="zh-CN"/>
        </w:rPr>
      </w:pPr>
    </w:p>
    <w:bookmarkStart w:id="8" w:name="_MON_1742883420"/>
    <w:bookmarkEnd w:id="8"/>
    <w:p w14:paraId="7F481F58" w14:textId="77777777" w:rsidR="000C6EE2" w:rsidRDefault="000C6EE2" w:rsidP="000C6EE2">
      <w:pPr>
        <w:pStyle w:val="TH"/>
      </w:pPr>
      <w:r w:rsidRPr="009B55CD">
        <w:rPr>
          <w:noProof/>
        </w:rPr>
        <w:object w:dxaOrig="10274" w:dyaOrig="12659" w14:anchorId="3904B3B4">
          <v:shape id="_x0000_i1027" type="#_x0000_t75" alt="" style="width:513.15pt;height:632.95pt" o:ole="">
            <v:imagedata r:id="rId20" o:title=""/>
          </v:shape>
          <o:OLEObject Type="Embed" ProgID="Word.Document.12" ShapeID="_x0000_i1027" DrawAspect="Content" ObjectID="_1753298427" r:id="rId21">
            <o:FieldCodes>\s</o:FieldCodes>
          </o:OLEObject>
        </w:object>
      </w:r>
    </w:p>
    <w:p w14:paraId="0CE77E6A" w14:textId="77777777" w:rsidR="000C6EE2" w:rsidRDefault="000C6EE2" w:rsidP="000C6EE2">
      <w:pPr>
        <w:pStyle w:val="TF"/>
      </w:pPr>
      <w:r>
        <w:t>Figure 4.15.9.4-1: Management of 5G access stratum time information</w:t>
      </w:r>
    </w:p>
    <w:p w14:paraId="27E95D56" w14:textId="77777777" w:rsidR="000C6EE2" w:rsidRDefault="000C6EE2" w:rsidP="000C6EE2">
      <w:pPr>
        <w:pStyle w:val="B1"/>
      </w:pPr>
      <w:r>
        <w:t>1.</w:t>
      </w:r>
      <w:r>
        <w:tab/>
        <w:t>AM Policy Association establishment as described in clause 4.16.1.</w:t>
      </w:r>
    </w:p>
    <w:p w14:paraId="3EAE61E4" w14:textId="77777777" w:rsidR="000C6EE2" w:rsidRDefault="000C6EE2" w:rsidP="000C6EE2">
      <w:pPr>
        <w:pStyle w:val="B1"/>
      </w:pPr>
      <w:r>
        <w:t>2.</w:t>
      </w:r>
      <w:r>
        <w:tab/>
        <w:t>(When the procedure is triggered by the AF request to influence the 5G access stratum time distribution):</w:t>
      </w:r>
    </w:p>
    <w:p w14:paraId="42EE43C4" w14:textId="77777777" w:rsidR="000C6EE2" w:rsidRDefault="000C6EE2" w:rsidP="000C6EE2">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9AA8B2C" w14:textId="77777777" w:rsidR="000C6EE2" w:rsidRDefault="000C6EE2" w:rsidP="000C6EE2">
      <w:pPr>
        <w:pStyle w:val="B2"/>
      </w:pPr>
      <w:r>
        <w:t>-</w:t>
      </w:r>
      <w:r>
        <w:tab/>
        <w:t>To update or remove an existing request, the AF invokes an Nnef_ASTI_Update or Nnef_ASTI_Delete service operation providing the corresponding time synchronization configuration id.</w:t>
      </w:r>
    </w:p>
    <w:p w14:paraId="2EA9F013" w14:textId="77777777" w:rsidR="000C6EE2" w:rsidRDefault="000C6EE2" w:rsidP="000C6EE2">
      <w:pPr>
        <w:pStyle w:val="B2"/>
      </w:pPr>
      <w:r>
        <w:t>-</w:t>
      </w:r>
      <w:r>
        <w:tab/>
        <w:t>To query the status of the access stratum time distribution, the AF invokes Nnef_ASTI_Get service operation providing the target (a list of UE identities (SUPI or GPSIs) or an External Group Identifier).</w:t>
      </w:r>
    </w:p>
    <w:p w14:paraId="486BE19E" w14:textId="449C6936" w:rsidR="000C6EE2" w:rsidRDefault="000C6EE2" w:rsidP="000C6EE2">
      <w:pPr>
        <w:pStyle w:val="B2"/>
      </w:pPr>
      <w:r>
        <w:t>-</w:t>
      </w:r>
      <w:r>
        <w:tab/>
        <w:t>If the AF includes clock quality detail level</w:t>
      </w:r>
      <w:ins w:id="9" w:author="Huawei_user" w:date="2023-07-06T14:11:00Z">
        <w:r>
          <w:t xml:space="preserve"> </w:t>
        </w:r>
      </w:ins>
      <w:ins w:id="10" w:author="Huawei_user" w:date="2023-08-10T20:23:00Z">
        <w:r w:rsidR="00A325C9">
          <w:t>and the conditional</w:t>
        </w:r>
      </w:ins>
      <w:ins w:id="11" w:author="Huawei_user" w:date="2023-07-06T14:11:00Z">
        <w:r>
          <w:t xml:space="preserve"> clock </w:t>
        </w:r>
      </w:ins>
      <w:ins w:id="12" w:author="Huawei_user" w:date="2023-07-06T14:12:00Z">
        <w:r>
          <w:t>quality acceptance criteria</w:t>
        </w:r>
      </w:ins>
      <w:r>
        <w:t>, the request creates a subscription at the TSCTSF for notifications for the changes in 5G access stratum time distribution status.</w:t>
      </w:r>
    </w:p>
    <w:p w14:paraId="6DBB46A2" w14:textId="77777777" w:rsidR="000C6EE2" w:rsidRDefault="000C6EE2" w:rsidP="000C6EE2">
      <w:pPr>
        <w:pStyle w:val="B2"/>
      </w:pPr>
      <w:r>
        <w:t>-</w:t>
      </w:r>
      <w:r>
        <w:tab/>
        <w:t>To subscribe to NG-RAN timing synchronization status updates, the AF can subscribe to notifications as described in clause 4.15.9.5.1.</w:t>
      </w:r>
    </w:p>
    <w:p w14:paraId="4491A5B2" w14:textId="77777777" w:rsidR="000C6EE2" w:rsidRDefault="000C6EE2" w:rsidP="000C6EE2">
      <w:pPr>
        <w:pStyle w:val="B1"/>
      </w:pPr>
      <w:r>
        <w:tab/>
        <w:t>The AF that is part of operator's trust domain may invoke the services directly with the TSCTSF and identifies the targeted UE(s) using SUPI(s) or an Internal Group Identifier.</w:t>
      </w:r>
    </w:p>
    <w:p w14:paraId="228E666C" w14:textId="77777777" w:rsidR="000C6EE2" w:rsidRDefault="000C6EE2" w:rsidP="000C6EE2">
      <w:pPr>
        <w:pStyle w:val="B1"/>
      </w:pPr>
      <w:r>
        <w:tab/>
        <w:t>If the request includes a spatial validity condition and the AF uses a geographical area as a spatial validity condition, the NEF transforms this information into 3GPP identifiers (e.g. TAI(s)) based on pre-configuration.</w:t>
      </w:r>
    </w:p>
    <w:p w14:paraId="4BFBFF05" w14:textId="77777777" w:rsidR="000C6EE2" w:rsidRDefault="000C6EE2" w:rsidP="000C6EE2">
      <w:pPr>
        <w:pStyle w:val="NO"/>
      </w:pPr>
      <w:r>
        <w:t>NOTE 1:</w:t>
      </w:r>
      <w:r>
        <w:tab/>
        <w:t>Steps 1 and 2 can occur in any order.</w:t>
      </w:r>
    </w:p>
    <w:p w14:paraId="1D734F17" w14:textId="77777777" w:rsidR="000C6EE2" w:rsidRDefault="000C6EE2" w:rsidP="000C6EE2">
      <w:pPr>
        <w:pStyle w:val="NO"/>
      </w:pPr>
      <w:r>
        <w:t>NOTE 2:</w:t>
      </w:r>
      <w:r>
        <w:tab/>
        <w:t>It is assumed that AFs within the operator's domain is aware of TAs that can be used to formulate a spatial validity condition for Time Synchronization Coverage Area (see clause 5.27.1.10 of TS 23.501 [2]).</w:t>
      </w:r>
    </w:p>
    <w:p w14:paraId="6BADEAE3" w14:textId="77777777" w:rsidR="000C6EE2" w:rsidRDefault="000C6EE2" w:rsidP="000C6EE2">
      <w:pPr>
        <w:pStyle w:val="B1"/>
      </w:pPr>
      <w:r>
        <w:t>3.</w:t>
      </w:r>
      <w:r>
        <w:tab/>
        <w:t>(When the procedure is triggered by the AF request to influence the 5G access stratum time distribution):</w:t>
      </w:r>
    </w:p>
    <w:p w14:paraId="0A18F5E3" w14:textId="77777777" w:rsidR="000C6EE2" w:rsidRDefault="000C6EE2" w:rsidP="000C6EE2">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7A9DBCD5" w14:textId="77777777" w:rsidR="000C6EE2" w:rsidRDefault="000C6EE2" w:rsidP="000C6EE2">
      <w:pPr>
        <w:pStyle w:val="B2"/>
      </w:pPr>
      <w:r>
        <w:t>-</w:t>
      </w:r>
      <w:r>
        <w:tab/>
        <w:t>The TSCTSF determines whether the targeted UE is part of a PTP instance in 5GS, if so the TSCTSF rejects the request (steps 4-10 are skipped).</w:t>
      </w:r>
    </w:p>
    <w:p w14:paraId="10624080" w14:textId="77777777" w:rsidR="000C6EE2" w:rsidRDefault="000C6EE2" w:rsidP="000C6EE2">
      <w:pPr>
        <w:pStyle w:val="B2"/>
      </w:pPr>
      <w:r>
        <w:t>-</w:t>
      </w:r>
      <w:r>
        <w:tab/>
        <w:t>The TSCTSF checks whether the AF requested parameters comply with the stored Time Synchronization Subscription Data as defined in clause 5.27.1.11 of TS 23.501 [2].</w:t>
      </w:r>
    </w:p>
    <w:p w14:paraId="24513190" w14:textId="77777777" w:rsidR="000C6EE2" w:rsidRDefault="000C6EE2" w:rsidP="000C6EE2">
      <w:pPr>
        <w:pStyle w:val="B2"/>
      </w:pPr>
      <w:r>
        <w:t>-</w:t>
      </w:r>
      <w:r>
        <w:tab/>
        <w:t>The TSCTSF calculates the Uu time synchronization error budget as described in clause 5.27.1.9 of TS 23.501 [2]. This does not apply in case of Ntsctsf_ASTI_Delete service operation.</w:t>
      </w:r>
    </w:p>
    <w:p w14:paraId="59E72A97" w14:textId="77777777" w:rsidR="000C6EE2" w:rsidRDefault="000C6EE2" w:rsidP="000C6EE2">
      <w:pPr>
        <w:pStyle w:val="B1"/>
      </w:pPr>
      <w:r>
        <w:tab/>
        <w:t>(When the procedure is triggered by PTP instance activation or modification in the TSCTSF):</w:t>
      </w:r>
    </w:p>
    <w:p w14:paraId="1459D56C" w14:textId="77777777" w:rsidR="000C6EE2" w:rsidRDefault="000C6EE2" w:rsidP="000C6EE2">
      <w:pPr>
        <w:pStyle w:val="B2"/>
      </w:pPr>
      <w:r>
        <w:t>-</w:t>
      </w:r>
      <w:r>
        <w:tab/>
        <w:t>The TSCTSF calculates the Uu time synchronization error budget as described in clause 5.27.1.9 of TS 23.501 [2] for corresponding SUPIs that are part of the PTP instance.</w:t>
      </w:r>
    </w:p>
    <w:p w14:paraId="555D5FA8" w14:textId="77777777" w:rsidR="000C6EE2" w:rsidRDefault="000C6EE2" w:rsidP="000C6EE2">
      <w:pPr>
        <w:pStyle w:val="B1"/>
      </w:pPr>
      <w:r>
        <w:t>4.</w:t>
      </w:r>
      <w:r>
        <w:tab/>
        <w:t>(When the procedure is triggered by the AF request to influence the 5G access stratum time distribution):</w:t>
      </w:r>
    </w:p>
    <w:p w14:paraId="7A2B9E8C" w14:textId="77777777" w:rsidR="000C6EE2" w:rsidRDefault="000C6EE2" w:rsidP="000C6EE2">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766E5DFD" w14:textId="77777777" w:rsidR="000C6EE2" w:rsidRDefault="000C6EE2" w:rsidP="000C6EE2">
      <w:pPr>
        <w:pStyle w:val="B1"/>
      </w:pPr>
      <w:r>
        <w:t>5.</w:t>
      </w:r>
      <w:r>
        <w:tab/>
        <w:t>(When the procedure is triggered by the AF request to influence the 5G access stratum time distribution):</w:t>
      </w:r>
    </w:p>
    <w:p w14:paraId="031899F1" w14:textId="77777777" w:rsidR="000C6EE2" w:rsidRDefault="000C6EE2" w:rsidP="000C6EE2">
      <w:pPr>
        <w:pStyle w:val="B2"/>
      </w:pPr>
      <w:r>
        <w:tab/>
        <w:t>The UDM provides the Nudm_SDM_Get response containing SUPI(s) that are mapped from each received GPSI or the External/Internal Group Identifier and identify the targeted UEs.</w:t>
      </w:r>
    </w:p>
    <w:p w14:paraId="61D65CBC" w14:textId="77777777" w:rsidR="000C6EE2" w:rsidRDefault="000C6EE2" w:rsidP="000C6EE2">
      <w:pPr>
        <w:pStyle w:val="B1"/>
      </w:pPr>
      <w:r>
        <w:t>6a.</w:t>
      </w:r>
      <w:r>
        <w:tab/>
        <w:t>(When the procedure is triggered by the AF request to influence the 5G access stratum time distribution):</w:t>
      </w:r>
    </w:p>
    <w:p w14:paraId="77B07C40" w14:textId="77777777" w:rsidR="000C6EE2" w:rsidRDefault="000C6EE2" w:rsidP="000C6EE2">
      <w:pPr>
        <w:pStyle w:val="B2"/>
      </w:pPr>
      <w:r>
        <w:lastRenderedPageBreak/>
        <w:tab/>
        <w:t>If the Ntsctsf_ASTI_Create request in step 2 contains a spatial validity condition, then the TSCTSF performs the following operations:</w:t>
      </w:r>
    </w:p>
    <w:p w14:paraId="489B9FEE" w14:textId="77777777" w:rsidR="000C6EE2" w:rsidRDefault="000C6EE2" w:rsidP="000C6EE2">
      <w:pPr>
        <w:pStyle w:val="B3"/>
      </w:pPr>
      <w:r>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155350E5" w14:textId="77777777" w:rsidR="000C6EE2" w:rsidRDefault="000C6EE2" w:rsidP="000C6EE2">
      <w:pPr>
        <w:pStyle w:val="B3"/>
      </w:pPr>
      <w:r>
        <w:t>-</w:t>
      </w:r>
      <w:r>
        <w:tab/>
        <w:t>In order to ensure that a TAI list specifying the AoI for the AMF is aligned with UE's Registration Area (RA), the following steps shall be performed:</w:t>
      </w:r>
    </w:p>
    <w:p w14:paraId="38531617" w14:textId="77777777" w:rsidR="000C6EE2" w:rsidRDefault="000C6EE2" w:rsidP="000C6EE2">
      <w:pPr>
        <w:pStyle w:val="B4"/>
      </w:pPr>
      <w:r>
        <w:t>-</w:t>
      </w:r>
      <w:r>
        <w:tab/>
        <w:t>When invoking the subscription with the AMF(s), the TSCTSF may provide an indication, a new Parameter Type = "Adjust AoI based on RA", that the AMF may adjust the received AoI depending on UE's RA.</w:t>
      </w:r>
    </w:p>
    <w:p w14:paraId="66835355" w14:textId="77777777" w:rsidR="000C6EE2" w:rsidRDefault="000C6EE2" w:rsidP="000C6EE2">
      <w:pPr>
        <w:pStyle w:val="B3"/>
      </w:pPr>
      <w:r>
        <w:t>-</w:t>
      </w:r>
      <w: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720E20F" w14:textId="77777777" w:rsidR="000C6EE2" w:rsidRDefault="000C6EE2" w:rsidP="000C6EE2">
      <w:pPr>
        <w:pStyle w:val="B3"/>
      </w:pPr>
      <w:r>
        <w:t>-</w:t>
      </w:r>
      <w:r>
        <w:tab/>
        <w:t>The AMF notifies the TSCTSF about the UE's presence in the AoI using the Namf_EventExposure_Notify service operation.</w:t>
      </w:r>
    </w:p>
    <w:p w14:paraId="238D2ECB" w14:textId="77777777" w:rsidR="000C6EE2" w:rsidRDefault="000C6EE2" w:rsidP="000C6EE2">
      <w:pPr>
        <w:pStyle w:val="B3"/>
      </w:pPr>
      <w:r>
        <w:t>-</w:t>
      </w:r>
      <w:r>
        <w:tab/>
        <w:t>Based on the notification from the AMF and spatial validity condition received in step 1, the TSCTSF determines whether to activate time synchronization service for this UE:</w:t>
      </w:r>
    </w:p>
    <w:p w14:paraId="7A48F750" w14:textId="77777777" w:rsidR="000C6EE2" w:rsidRDefault="000C6EE2" w:rsidP="000C6EE2">
      <w:pPr>
        <w:pStyle w:val="B4"/>
      </w:pPr>
      <w:r>
        <w:t>-</w:t>
      </w:r>
      <w:r>
        <w:tab/>
        <w:t>If the UE location is within the spatial validity condition, the TSCTSF determines to enable access stratum time distribution for the UE.</w:t>
      </w:r>
    </w:p>
    <w:p w14:paraId="5C44A289" w14:textId="77777777" w:rsidR="000C6EE2" w:rsidRDefault="000C6EE2" w:rsidP="000C6EE2">
      <w:pPr>
        <w:pStyle w:val="B4"/>
      </w:pPr>
      <w:r>
        <w:t>-</w:t>
      </w:r>
      <w:r>
        <w:tab/>
        <w:t>If the UE location is outside the spatial validity condition, the TSCTSF determines to disable access stratum time distribution for the UE.</w:t>
      </w:r>
    </w:p>
    <w:p w14:paraId="501C3FF4" w14:textId="77777777" w:rsidR="000C6EE2" w:rsidRDefault="000C6EE2" w:rsidP="000C6EE2">
      <w:pPr>
        <w:pStyle w:val="B3"/>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66CE59D7" w14:textId="77777777" w:rsidR="000C6EE2" w:rsidRDefault="000C6EE2" w:rsidP="000C6EE2">
      <w:pPr>
        <w:pStyle w:val="B1"/>
      </w:pPr>
      <w:r>
        <w:t>6b.</w:t>
      </w:r>
      <w:r>
        <w:tab/>
        <w:t>(When the procedure is triggered by the AF request to influence the 5G access stratum time distribution):</w:t>
      </w:r>
    </w:p>
    <w:p w14:paraId="15598405" w14:textId="77777777" w:rsidR="000C6EE2" w:rsidRDefault="000C6EE2" w:rsidP="000C6EE2">
      <w:pPr>
        <w:pStyle w:val="B2"/>
      </w:pPr>
      <w:r>
        <w:tab/>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262A7169" w14:textId="77777777" w:rsidR="000C6EE2" w:rsidRDefault="000C6EE2" w:rsidP="000C6EE2">
      <w:pPr>
        <w:pStyle w:val="B1"/>
      </w:pPr>
      <w:r>
        <w:t>7.</w:t>
      </w:r>
      <w:r>
        <w:tab/>
        <w:t>The TSCTSF searches the PCF for the UE using Nbsf_Management_Subscribe with a SUPI as an input parameter, indicating that it is searching for the PCF that handles the AM Policy Association of the UE.</w:t>
      </w:r>
    </w:p>
    <w:p w14:paraId="454D8875" w14:textId="77777777" w:rsidR="000C6EE2" w:rsidRDefault="000C6EE2" w:rsidP="000C6EE2">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4A78DD00" w14:textId="77777777" w:rsidR="000C6EE2" w:rsidRDefault="000C6EE2" w:rsidP="000C6EE2">
      <w:pPr>
        <w:pStyle w:val="B1"/>
      </w:pPr>
      <w:r>
        <w:t>9.</w:t>
      </w:r>
      <w: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19C32371" w14:textId="77777777" w:rsidR="000C6EE2" w:rsidRDefault="000C6EE2" w:rsidP="000C6EE2">
      <w:pPr>
        <w:pStyle w:val="B1"/>
      </w:pPr>
      <w:r>
        <w:lastRenderedPageBreak/>
        <w:tab/>
        <w:t>(When the procedure is triggered by PTP instance activation, modification, or deactivation in the TSCTSF):</w:t>
      </w:r>
    </w:p>
    <w:p w14:paraId="6E3362BD" w14:textId="77777777" w:rsidR="000C6EE2" w:rsidRDefault="000C6EE2" w:rsidP="000C6EE2">
      <w:pPr>
        <w:pStyle w:val="B1"/>
      </w:pPr>
      <w:r>
        <w:tab/>
        <w:t>The TSCTSF ensures the 5G access stratum time distribution for the UE is enabled if at least one of the PTP instances the UE is part of is active.</w:t>
      </w:r>
    </w:p>
    <w:p w14:paraId="445FF1CF" w14:textId="77777777" w:rsidR="000C6EE2" w:rsidRDefault="000C6EE2" w:rsidP="000C6EE2">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2FCC637F" w14:textId="77777777" w:rsidR="000C6EE2" w:rsidRDefault="000C6EE2" w:rsidP="000C6EE2">
      <w:pPr>
        <w:pStyle w:val="B1"/>
      </w:pPr>
      <w:r>
        <w:tab/>
        <w:t>If the UE has indicated a support for registration update procedure due to RAN timing synchronization status in as described in clause 5.3.4.4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RRC Idle or RRC Inactive mode. The AMF shall send the UE reconnection indication to the UE updating the UE configuration as defined in clause 4.2.4.2.</w:t>
      </w:r>
    </w:p>
    <w:p w14:paraId="4F11DC0C" w14:textId="77777777" w:rsidR="000C6EE2" w:rsidRDefault="000C6EE2" w:rsidP="000C6EE2">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B339B30" w14:textId="77777777" w:rsidR="000C6EE2" w:rsidRDefault="000C6EE2" w:rsidP="000C6EE2">
      <w:pPr>
        <w:pStyle w:val="NO"/>
      </w:pPr>
      <w:r>
        <w:t>NOTE 3:</w:t>
      </w:r>
      <w:r>
        <w:tab/>
        <w:t>This release of the specification assumes that deployments ensure that the targeted UEs and the NG-RAN nodes serving those UEs support Rel-17 propagation delay compensation as defined in TS 38.300 [9].</w:t>
      </w:r>
    </w:p>
    <w:p w14:paraId="05D570AF" w14:textId="77777777" w:rsidR="000C6EE2" w:rsidRDefault="000C6EE2" w:rsidP="000C6EE2">
      <w:pPr>
        <w:pStyle w:val="B1"/>
      </w:pPr>
      <w:r>
        <w:t>11.</w:t>
      </w:r>
      <w:r>
        <w:tab/>
        <w:t>The PCF of the UE replies to the TSCTSF with the result of Npcf_AMPolicyAuthorization operation.</w:t>
      </w:r>
    </w:p>
    <w:p w14:paraId="6850A0F2" w14:textId="77777777" w:rsidR="000C6EE2" w:rsidRDefault="000C6EE2" w:rsidP="000C6EE2">
      <w:pPr>
        <w:pStyle w:val="B1"/>
      </w:pPr>
      <w:r>
        <w:t>12.</w:t>
      </w:r>
      <w:r>
        <w:tab/>
        <w:t>(When the procedure is triggered by the AF request to influence the 5G access stratum time distribution):</w:t>
      </w:r>
    </w:p>
    <w:p w14:paraId="783B46AB" w14:textId="77777777" w:rsidR="000C6EE2" w:rsidRDefault="000C6EE2" w:rsidP="000C6EE2">
      <w:pPr>
        <w:pStyle w:val="B2"/>
      </w:pPr>
      <w:r>
        <w:tab/>
        <w:t>The TSCTSF responds the AF with the Ntsctsf_ASTI_Create/Update/Delete/Get service operation response.</w:t>
      </w:r>
    </w:p>
    <w:p w14:paraId="1512F766" w14:textId="77777777" w:rsidR="000C6EE2" w:rsidRDefault="000C6EE2" w:rsidP="000C6EE2">
      <w:pPr>
        <w:pStyle w:val="B1"/>
      </w:pPr>
      <w:r>
        <w:t>13.</w:t>
      </w:r>
      <w:r>
        <w:tab/>
        <w:t>(When the procedure is triggered by the AF request to influence the 5G access stratum time distribution):</w:t>
      </w:r>
    </w:p>
    <w:p w14:paraId="13A9BF7A" w14:textId="77777777" w:rsidR="000C6EE2" w:rsidRDefault="000C6EE2" w:rsidP="000C6EE2">
      <w:pPr>
        <w:pStyle w:val="B2"/>
      </w:pPr>
      <w:r>
        <w:tab/>
        <w:t>The NEF informs the AF about the result of the Nnef_ASTI_Create/Update/Delete/Get service operation performed in step 2.</w:t>
      </w:r>
    </w:p>
    <w:p w14:paraId="7223605E" w14:textId="77777777" w:rsidR="000C6EE2" w:rsidRDefault="000C6EE2" w:rsidP="000C6EE2">
      <w:pPr>
        <w:pStyle w:val="B1"/>
        <w:rPr>
          <w:rFonts w:eastAsia="宋体"/>
        </w:rPr>
      </w:pPr>
      <w:r>
        <w:rPr>
          <w:rFonts w:eastAsia="宋体"/>
        </w:rPr>
        <w:t>14.</w:t>
      </w:r>
      <w:r>
        <w:rPr>
          <w:rFonts w:eastAsia="宋体"/>
        </w:rPr>
        <w:tab/>
        <w:t>(When the procedure is triggered by the AF request to influence the 5G access stratum time distribution):</w:t>
      </w:r>
    </w:p>
    <w:p w14:paraId="5234E711" w14:textId="77777777" w:rsidR="000C6EE2" w:rsidRDefault="000C6EE2" w:rsidP="000C6EE2">
      <w:pPr>
        <w:pStyle w:val="B2"/>
        <w:rPr>
          <w:rFonts w:eastAsia="宋体"/>
        </w:rPr>
      </w:pPr>
      <w:r>
        <w:rPr>
          <w:rFonts w:eastAsia="宋体"/>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529146D3" w14:textId="77777777" w:rsidR="000C6EE2" w:rsidRDefault="000C6EE2" w:rsidP="000C6EE2">
      <w:pPr>
        <w:pStyle w:val="B3"/>
        <w:rPr>
          <w:rFonts w:eastAsia="宋体"/>
        </w:rPr>
      </w:pPr>
      <w:r>
        <w:rPr>
          <w:rFonts w:eastAsia="宋体"/>
        </w:rPr>
        <w:t>-</w:t>
      </w:r>
      <w:r>
        <w:rPr>
          <w:rFonts w:eastAsia="宋体"/>
        </w:rPr>
        <w:tab/>
        <w:t>If the UE has moved inside the Time Synchronization Coverage Area, then the TSCTSF determines to enable access stratum time distribution for the UE.</w:t>
      </w:r>
    </w:p>
    <w:p w14:paraId="2A56E9B7" w14:textId="77777777" w:rsidR="000C6EE2" w:rsidRDefault="000C6EE2" w:rsidP="000C6EE2">
      <w:pPr>
        <w:pStyle w:val="B3"/>
        <w:rPr>
          <w:rFonts w:eastAsia="宋体"/>
        </w:rPr>
      </w:pPr>
      <w:r>
        <w:rPr>
          <w:rFonts w:eastAsia="宋体"/>
        </w:rPr>
        <w:t>-</w:t>
      </w:r>
      <w:r>
        <w:rPr>
          <w:rFonts w:eastAsia="宋体"/>
        </w:rPr>
        <w:tab/>
        <w:t>If the UE has moved outside the Time Synchronization Coverage Area, then the TSCTSF determines to disable access stratum time distribution for the UE.</w:t>
      </w:r>
    </w:p>
    <w:p w14:paraId="6350DBE2" w14:textId="77777777" w:rsidR="000C6EE2" w:rsidRDefault="000C6EE2" w:rsidP="000C6EE2">
      <w:pPr>
        <w:pStyle w:val="B1"/>
        <w:rPr>
          <w:rFonts w:eastAsia="宋体"/>
        </w:rPr>
      </w:pPr>
      <w:r>
        <w:rPr>
          <w:rFonts w:eastAsia="宋体"/>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3010551A" w14:textId="77777777" w:rsidR="000C6EE2" w:rsidRDefault="000C6EE2" w:rsidP="000C6EE2">
      <w:pPr>
        <w:pStyle w:val="B1"/>
        <w:rPr>
          <w:rFonts w:eastAsia="宋体"/>
        </w:rPr>
      </w:pPr>
      <w:r>
        <w:rPr>
          <w:rFonts w:eastAsia="宋体"/>
        </w:rPr>
        <w:t>15-16.</w:t>
      </w:r>
      <w:r>
        <w:rPr>
          <w:rFonts w:eastAsia="宋体"/>
        </w:rPr>
        <w:tab/>
        <w:t>(When the procedure is triggered by the AF request to influence the 5G access stratum time distribution):</w:t>
      </w:r>
    </w:p>
    <w:p w14:paraId="7D9DA4C7" w14:textId="77777777" w:rsidR="000C6EE2" w:rsidRDefault="000C6EE2" w:rsidP="000C6EE2">
      <w:pPr>
        <w:pStyle w:val="B2"/>
        <w:rPr>
          <w:rFonts w:eastAsia="宋体"/>
        </w:rPr>
      </w:pPr>
      <w:r>
        <w:rPr>
          <w:rFonts w:eastAsia="宋体"/>
        </w:rPr>
        <w:lastRenderedPageBreak/>
        <w:tab/>
        <w:t>If TSCTSF determines to modify access stratum time distribution for the UE in step 14 for which the AF requested access stratum time distribution, the TSCTSF notifies the service status to AF.</w:t>
      </w:r>
    </w:p>
    <w:p w14:paraId="23C75A6F" w14:textId="77777777" w:rsidR="000C6EE2" w:rsidRDefault="000C6EE2" w:rsidP="000C6EE2">
      <w:pPr>
        <w:pStyle w:val="B2"/>
        <w:rPr>
          <w:rFonts w:eastAsia="宋体"/>
        </w:rPr>
      </w:pPr>
      <w:r>
        <w:rPr>
          <w:rFonts w:eastAsia="宋体"/>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31E51CC8" w14:textId="77777777" w:rsidR="000C6EE2" w:rsidRDefault="000C6EE2" w:rsidP="000C6EE2">
      <w:pPr>
        <w:pStyle w:val="B1"/>
        <w:rPr>
          <w:rFonts w:eastAsia="宋体"/>
        </w:rPr>
      </w:pPr>
      <w:r>
        <w:rPr>
          <w:rFonts w:eastAsia="宋体"/>
        </w:rPr>
        <w:t>17.</w:t>
      </w:r>
      <w:r>
        <w:rPr>
          <w:rFonts w:eastAsia="宋体"/>
        </w:rPr>
        <w:tab/>
        <w:t>If there was a failure/degradation/improvement event in step 14, the NG-RAN provides timing synchronization status reports to the UE (as described in clause 4.15.9.5.2).</w:t>
      </w:r>
    </w:p>
    <w:p w14:paraId="021768BD" w14:textId="5719B9D4" w:rsidR="00EC5BD5" w:rsidRPr="000C6EE2" w:rsidRDefault="00EC5BD5" w:rsidP="00083B8A"/>
    <w:p w14:paraId="01948A2E" w14:textId="77777777" w:rsidR="000C6EE2" w:rsidRPr="00D37EEB" w:rsidRDefault="000C6EE2" w:rsidP="000C6EE2">
      <w:pPr>
        <w:pStyle w:val="12"/>
        <w:pBdr>
          <w:top w:val="single" w:sz="4" w:space="0" w:color="auto"/>
        </w:pBdr>
      </w:pPr>
      <w:r>
        <w:t xml:space="preserve">      </w:t>
      </w:r>
      <w:r>
        <w:rPr>
          <w:color w:val="FF0000"/>
        </w:rPr>
        <w:t>* * * N</w:t>
      </w:r>
      <w:r>
        <w:rPr>
          <w:rFonts w:hint="eastAsia"/>
          <w:color w:val="FF0000"/>
          <w:lang w:eastAsia="zh-CN"/>
        </w:rPr>
        <w:t>ext</w:t>
      </w:r>
      <w:r>
        <w:rPr>
          <w:color w:val="FF0000"/>
        </w:rPr>
        <w:t xml:space="preserve"> Change * * * </w:t>
      </w:r>
    </w:p>
    <w:p w14:paraId="1F4EA7B4" w14:textId="77777777" w:rsidR="000C6EE2" w:rsidRDefault="000C6EE2" w:rsidP="000C6EE2">
      <w:pPr>
        <w:pStyle w:val="5"/>
        <w:rPr>
          <w:rFonts w:eastAsia="宋体"/>
        </w:rPr>
      </w:pPr>
      <w:bookmarkStart w:id="13" w:name="_Toc138763191"/>
      <w:r>
        <w:rPr>
          <w:rFonts w:eastAsia="宋体"/>
        </w:rPr>
        <w:t>4.15.9.5.2</w:t>
      </w:r>
      <w:r>
        <w:rPr>
          <w:rFonts w:eastAsia="宋体"/>
        </w:rPr>
        <w:tab/>
        <w:t>5G access stratum time distribution status reporting to the UE</w:t>
      </w:r>
      <w:bookmarkEnd w:id="13"/>
    </w:p>
    <w:bookmarkStart w:id="14" w:name="_MON_1745407528"/>
    <w:bookmarkEnd w:id="14"/>
    <w:p w14:paraId="27846402" w14:textId="77777777" w:rsidR="000C6EE2" w:rsidRDefault="000C6EE2" w:rsidP="000C6EE2">
      <w:pPr>
        <w:pStyle w:val="TH"/>
        <w:rPr>
          <w:rFonts w:eastAsia="宋体"/>
        </w:rPr>
      </w:pPr>
      <w:r w:rsidRPr="009B55CD">
        <w:rPr>
          <w:noProof/>
        </w:rPr>
        <w:object w:dxaOrig="8199" w:dyaOrig="3920" w14:anchorId="5D72FC87">
          <v:shape id="_x0000_i1028" type="#_x0000_t75" alt="" style="width:409.95pt;height:196.1pt" o:ole="">
            <v:imagedata r:id="rId22" o:title=""/>
          </v:shape>
          <o:OLEObject Type="Embed" ProgID="Word.Document.12" ShapeID="_x0000_i1028" DrawAspect="Content" ObjectID="_1753298428" r:id="rId23">
            <o:FieldCodes>\s</o:FieldCodes>
          </o:OLEObject>
        </w:object>
      </w:r>
    </w:p>
    <w:p w14:paraId="1CFD5C5F" w14:textId="77777777" w:rsidR="000C6EE2" w:rsidRDefault="000C6EE2" w:rsidP="000C6EE2">
      <w:pPr>
        <w:pStyle w:val="TF"/>
        <w:rPr>
          <w:rFonts w:eastAsia="宋体"/>
        </w:rPr>
      </w:pPr>
      <w:r>
        <w:rPr>
          <w:rFonts w:eastAsia="宋体"/>
        </w:rPr>
        <w:t>Figure 4.15.9.5.2-1: Procedure for reporting RAN timing synchronization status to subscribed UE</w:t>
      </w:r>
    </w:p>
    <w:p w14:paraId="3ECD7277" w14:textId="77777777" w:rsidR="000C6EE2" w:rsidRDefault="000C6EE2" w:rsidP="000C6EE2">
      <w:pPr>
        <w:pStyle w:val="B1"/>
        <w:rPr>
          <w:rFonts w:eastAsia="宋体"/>
        </w:rPr>
      </w:pPr>
      <w:r>
        <w:rPr>
          <w:rFonts w:eastAsia="宋体"/>
        </w:rPr>
        <w:t>1.</w:t>
      </w:r>
      <w:r>
        <w:rPr>
          <w:rFonts w:eastAsia="宋体"/>
        </w:rPr>
        <w:tab/>
        <w:t>Creation or update of ASTI or PTP based time synchronization service (AF requested ASTI or PTP based time synchronization service is described in clauses 4.15.9.4 and 4.15.9.3; subscription based ASTI is described in clause 4.28.2.1) including in the request clock quality detail level indication and optionally the clock quality acceptance criteria. The clock quality level indication and optionally the clock quality acceptance criteria are sent to the NG-RAN and the UE reconnect indication is sent to the UE as described in clause 4.15.9.4.</w:t>
      </w:r>
    </w:p>
    <w:p w14:paraId="6AAD23C8" w14:textId="3A321909" w:rsidR="000C6EE2" w:rsidRDefault="000C6EE2" w:rsidP="000C6EE2">
      <w:pPr>
        <w:pStyle w:val="B1"/>
        <w:rPr>
          <w:rFonts w:eastAsia="宋体"/>
        </w:rPr>
      </w:pPr>
      <w:r>
        <w:rPr>
          <w:rFonts w:eastAsia="宋体"/>
        </w:rPr>
        <w:t>2.</w:t>
      </w:r>
      <w:r>
        <w:rPr>
          <w:rFonts w:eastAsia="宋体"/>
        </w:rPr>
        <w:tab/>
        <w:t xml:space="preserve">The RAN node is pre-configured for the thresholds for each timing synchronization status attribute as described in clause 5.27.1.12 of TS 23.501 [2]. If there is a change on its primary source so that the </w:t>
      </w:r>
      <w:ins w:id="15" w:author="Huawei_user" w:date="2023-07-06T14:16:00Z">
        <w:r w:rsidR="007379C0">
          <w:rPr>
            <w:rFonts w:eastAsia="宋体"/>
          </w:rPr>
          <w:t xml:space="preserve">any of </w:t>
        </w:r>
      </w:ins>
      <w:ins w:id="16" w:author="Huawei_user" w:date="2023-07-06T14:17:00Z">
        <w:r w:rsidR="007379C0">
          <w:rPr>
            <w:rFonts w:eastAsia="宋体"/>
          </w:rPr>
          <w:t xml:space="preserve">the pre-configured </w:t>
        </w:r>
      </w:ins>
      <w:r>
        <w:rPr>
          <w:rFonts w:eastAsia="宋体"/>
        </w:rPr>
        <w:t>threshold</w:t>
      </w:r>
      <w:del w:id="17" w:author="Huawei_user" w:date="2023-07-06T14:17:00Z">
        <w:r w:rsidDel="007379C0">
          <w:rPr>
            <w:rFonts w:eastAsia="宋体"/>
          </w:rPr>
          <w:delText>s</w:delText>
        </w:r>
      </w:del>
      <w:r>
        <w:rPr>
          <w:rFonts w:eastAsia="宋体"/>
        </w:rPr>
        <w:t xml:space="preserve"> </w:t>
      </w:r>
      <w:del w:id="18" w:author="Huawei_user" w:date="2023-07-06T14:17:00Z">
        <w:r w:rsidDel="007379C0">
          <w:rPr>
            <w:rFonts w:eastAsia="宋体"/>
          </w:rPr>
          <w:delText xml:space="preserve">are </w:delText>
        </w:r>
      </w:del>
      <w:ins w:id="19" w:author="Huawei_user" w:date="2023-07-06T14:17:00Z">
        <w:r w:rsidR="007379C0">
          <w:rPr>
            <w:rFonts w:eastAsia="宋体"/>
          </w:rPr>
          <w:t xml:space="preserve">is </w:t>
        </w:r>
      </w:ins>
      <w:r>
        <w:rPr>
          <w:rFonts w:eastAsia="宋体"/>
        </w:rPr>
        <w:t>exceeded or met again, the NG-RAN node detects a change on its timing synchronization status (e.g., degradation, failure, recovery). When the network timing synchronization status exceeds the threshold, the NG-RAN includes in SIB information as in TS 38.331 [12] a reference report ID. When the network timing synchronization status meets the thresholds again (i.e., status improvement), the NG-RAN broadcasts the reference report ID in SIB information. Either event serves as a notification for the UEs reading the SIB that there is new clock quality information available</w:t>
      </w:r>
    </w:p>
    <w:p w14:paraId="0F42A6B8" w14:textId="77777777" w:rsidR="000C6EE2" w:rsidRDefault="000C6EE2" w:rsidP="000C6EE2">
      <w:pPr>
        <w:pStyle w:val="B1"/>
        <w:rPr>
          <w:rFonts w:eastAsia="宋体"/>
        </w:rPr>
      </w:pPr>
      <w:r>
        <w:rPr>
          <w:rFonts w:eastAsia="宋体"/>
        </w:rPr>
        <w:tab/>
        <w:t>The reference report ID consists of the scope of the report ID and Event ID (an integer), as described in clause 5.27.1.12 of TS 23.501 [2].</w:t>
      </w:r>
    </w:p>
    <w:p w14:paraId="0B02AC60" w14:textId="77777777" w:rsidR="000C6EE2" w:rsidRDefault="000C6EE2" w:rsidP="000C6EE2">
      <w:pPr>
        <w:pStyle w:val="B1"/>
        <w:rPr>
          <w:rFonts w:eastAsia="宋体"/>
        </w:rPr>
      </w:pPr>
      <w:r>
        <w:rPr>
          <w:rFonts w:eastAsia="宋体"/>
        </w:rPr>
        <w:t>3.</w:t>
      </w:r>
      <w:r>
        <w:rPr>
          <w:rFonts w:eastAsia="宋体"/>
        </w:rPr>
        <w:tab/>
        <w:t>(When the UE is in RRC_INACTIVE or RRC_IDLE state):</w:t>
      </w:r>
    </w:p>
    <w:p w14:paraId="009B95F4" w14:textId="77777777" w:rsidR="000C6EE2" w:rsidRDefault="000C6EE2" w:rsidP="000C6EE2">
      <w:pPr>
        <w:pStyle w:val="B2"/>
        <w:rPr>
          <w:rFonts w:eastAsia="宋体"/>
        </w:rPr>
      </w:pPr>
      <w:r>
        <w:rPr>
          <w:rFonts w:eastAsia="宋体"/>
        </w:rPr>
        <w:tab/>
        <w:t>If supported by the UE and If the UE determines, based on the reading of SIB9 information, a clock quality information update is available, and the AMF has provided the UE reconnection indication in step 0, the UE reconnects to the network as described in TS 24.501 [25].</w:t>
      </w:r>
    </w:p>
    <w:p w14:paraId="6BD45228" w14:textId="77777777" w:rsidR="000C6EE2" w:rsidRDefault="000C6EE2" w:rsidP="000C6EE2">
      <w:pPr>
        <w:pStyle w:val="B1"/>
        <w:rPr>
          <w:rFonts w:eastAsia="宋体"/>
        </w:rPr>
      </w:pPr>
      <w:r>
        <w:rPr>
          <w:rFonts w:eastAsia="宋体"/>
        </w:rPr>
        <w:t>4.</w:t>
      </w:r>
      <w:r>
        <w:rPr>
          <w:rFonts w:eastAsia="宋体"/>
        </w:rPr>
        <w:tab/>
        <w:t>(When the UE is in RRC_CONNECTED state):</w:t>
      </w:r>
    </w:p>
    <w:p w14:paraId="4B60C24A" w14:textId="77777777" w:rsidR="000C6EE2" w:rsidRDefault="000C6EE2" w:rsidP="000C6EE2">
      <w:pPr>
        <w:pStyle w:val="B2"/>
        <w:rPr>
          <w:rFonts w:eastAsia="宋体"/>
        </w:rPr>
      </w:pPr>
      <w:r>
        <w:rPr>
          <w:rFonts w:eastAsia="宋体"/>
        </w:rPr>
        <w:lastRenderedPageBreak/>
        <w:tab/>
        <w:t>The NG-RAN node notifies the UE providing clock quality information as configured in step 0 (i.e. sending clock quality metrics or acceptable/not acceptable indication) using unicast RRC signalling whenever the UE enters RRC_CONNECTED state and while the UE remains in RRC_CONNECTED, when any of the clock quality metrics or the acceptable/not acceptable indication for the UE changes.</w:t>
      </w:r>
    </w:p>
    <w:p w14:paraId="350B6EB8" w14:textId="47A3F1CB" w:rsidR="000C6EE2" w:rsidRPr="000C6EE2" w:rsidRDefault="007379C0" w:rsidP="007379C0">
      <w:pPr>
        <w:pStyle w:val="NO"/>
      </w:pPr>
      <w:ins w:id="20" w:author="Huawei_user" w:date="2023-07-06T14:21:00Z">
        <w:r>
          <w:t>NOTE 1:</w:t>
        </w:r>
        <w:r>
          <w:tab/>
        </w:r>
      </w:ins>
      <w:ins w:id="21" w:author="Huawei_user" w:date="2023-07-06T14:22:00Z">
        <w:r>
          <w:t>I</w:t>
        </w:r>
      </w:ins>
      <w:ins w:id="22" w:author="Huawei_user" w:date="2023-07-06T14:21:00Z">
        <w:r>
          <w:t xml:space="preserve">t is assumed that the gNB does not provide clock quality metrics to the UE </w:t>
        </w:r>
      </w:ins>
      <w:ins w:id="23" w:author="Huawei_user" w:date="2023-07-06T14:22:00Z">
        <w:r>
          <w:t xml:space="preserve">when </w:t>
        </w:r>
      </w:ins>
      <w:ins w:id="24" w:author="Huawei_user" w:date="2023-07-06T14:23:00Z">
        <w:r>
          <w:t>each</w:t>
        </w:r>
      </w:ins>
      <w:ins w:id="25" w:author="Huawei_user" w:date="2023-07-06T14:22:00Z">
        <w:r>
          <w:t xml:space="preserve"> </w:t>
        </w:r>
      </w:ins>
      <w:ins w:id="26" w:author="Huawei_user" w:date="2023-08-10T20:25:00Z">
        <w:r w:rsidR="00A325C9">
          <w:t xml:space="preserve">supported </w:t>
        </w:r>
      </w:ins>
      <w:ins w:id="27" w:author="Huawei_user" w:date="2023-07-06T14:22:00Z">
        <w:r>
          <w:t xml:space="preserve">timing synchronization status </w:t>
        </w:r>
      </w:ins>
      <w:ins w:id="28" w:author="Huawei_user" w:date="2023-08-10T20:24:00Z">
        <w:r w:rsidR="00A325C9">
          <w:t>information element</w:t>
        </w:r>
      </w:ins>
      <w:ins w:id="29" w:author="Huawei_user" w:date="2023-07-06T14:21:00Z">
        <w:r>
          <w:t xml:space="preserve"> is better than the pre-configured thresholds.</w:t>
        </w:r>
      </w:ins>
    </w:p>
    <w:p w14:paraId="570135A9" w14:textId="72538A64" w:rsidR="00124DBC" w:rsidRPr="00EC2674" w:rsidRDefault="00EC2674" w:rsidP="00EC2674">
      <w:pPr>
        <w:pStyle w:val="12"/>
      </w:pPr>
      <w:r>
        <w:t xml:space="preserve">      </w:t>
      </w:r>
      <w:r>
        <w:rPr>
          <w:color w:val="FF0000"/>
        </w:rPr>
        <w:t xml:space="preserve">* * * End of Change * * * </w:t>
      </w:r>
    </w:p>
    <w:sectPr w:rsidR="00124DBC" w:rsidRPr="00EC267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E44E5" w14:textId="77777777" w:rsidR="00F84A06" w:rsidRDefault="00F84A06">
      <w:r>
        <w:separator/>
      </w:r>
    </w:p>
  </w:endnote>
  <w:endnote w:type="continuationSeparator" w:id="0">
    <w:p w14:paraId="5B2E1A5F" w14:textId="77777777" w:rsidR="00F84A06" w:rsidRDefault="00F8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376E8" w14:textId="77777777" w:rsidR="00F84A06" w:rsidRDefault="00F84A06">
      <w:r>
        <w:separator/>
      </w:r>
    </w:p>
  </w:footnote>
  <w:footnote w:type="continuationSeparator" w:id="0">
    <w:p w14:paraId="54E96E72" w14:textId="77777777" w:rsidR="00F84A06" w:rsidRDefault="00F84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9A79EF"/>
    <w:multiLevelType w:val="hybridMultilevel"/>
    <w:tmpl w:val="A46418DA"/>
    <w:lvl w:ilvl="0" w:tplc="7688A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5"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27"/>
  </w:num>
  <w:num w:numId="4">
    <w:abstractNumId w:val="29"/>
  </w:num>
  <w:num w:numId="5">
    <w:abstractNumId w:val="25"/>
  </w:num>
  <w:num w:numId="6">
    <w:abstractNumId w:val="34"/>
  </w:num>
  <w:num w:numId="7">
    <w:abstractNumId w:val="37"/>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1"/>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38"/>
  </w:num>
  <w:num w:numId="30">
    <w:abstractNumId w:val="39"/>
  </w:num>
  <w:num w:numId="31">
    <w:abstractNumId w:val="16"/>
  </w:num>
  <w:num w:numId="32">
    <w:abstractNumId w:val="22"/>
  </w:num>
  <w:num w:numId="33">
    <w:abstractNumId w:val="18"/>
  </w:num>
  <w:num w:numId="34">
    <w:abstractNumId w:val="14"/>
  </w:num>
  <w:num w:numId="35">
    <w:abstractNumId w:val="13"/>
  </w:num>
  <w:num w:numId="36">
    <w:abstractNumId w:val="35"/>
  </w:num>
  <w:num w:numId="37">
    <w:abstractNumId w:val="36"/>
  </w:num>
  <w:num w:numId="38">
    <w:abstractNumId w:val="33"/>
  </w:num>
  <w:num w:numId="39">
    <w:abstractNumId w:val="23"/>
  </w:num>
  <w:num w:numId="40">
    <w:abstractNumId w:val="19"/>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3002"/>
    <w:rsid w:val="00062B73"/>
    <w:rsid w:val="00062DBD"/>
    <w:rsid w:val="00067A94"/>
    <w:rsid w:val="00067C82"/>
    <w:rsid w:val="00070984"/>
    <w:rsid w:val="00083B8A"/>
    <w:rsid w:val="000A1AF2"/>
    <w:rsid w:val="000A6394"/>
    <w:rsid w:val="000B7FED"/>
    <w:rsid w:val="000C038A"/>
    <w:rsid w:val="000C23E7"/>
    <w:rsid w:val="000C6598"/>
    <w:rsid w:val="000C6EE2"/>
    <w:rsid w:val="000D0503"/>
    <w:rsid w:val="000D44B3"/>
    <w:rsid w:val="000D4A2B"/>
    <w:rsid w:val="000D6C5C"/>
    <w:rsid w:val="000F62AE"/>
    <w:rsid w:val="00104D90"/>
    <w:rsid w:val="00105113"/>
    <w:rsid w:val="00117BB3"/>
    <w:rsid w:val="0012024F"/>
    <w:rsid w:val="00124B81"/>
    <w:rsid w:val="00124DBC"/>
    <w:rsid w:val="0012685F"/>
    <w:rsid w:val="00143CBA"/>
    <w:rsid w:val="00145D43"/>
    <w:rsid w:val="0015003E"/>
    <w:rsid w:val="001634D5"/>
    <w:rsid w:val="00172400"/>
    <w:rsid w:val="00184728"/>
    <w:rsid w:val="0019038B"/>
    <w:rsid w:val="00192C46"/>
    <w:rsid w:val="00195E46"/>
    <w:rsid w:val="001A08B3"/>
    <w:rsid w:val="001A2CA0"/>
    <w:rsid w:val="001A7B60"/>
    <w:rsid w:val="001A7E27"/>
    <w:rsid w:val="001B52F0"/>
    <w:rsid w:val="001B7A65"/>
    <w:rsid w:val="001C2BA7"/>
    <w:rsid w:val="001C563B"/>
    <w:rsid w:val="001C5F9E"/>
    <w:rsid w:val="001E41F3"/>
    <w:rsid w:val="001E431A"/>
    <w:rsid w:val="001F14BD"/>
    <w:rsid w:val="00206E6B"/>
    <w:rsid w:val="00226897"/>
    <w:rsid w:val="00243609"/>
    <w:rsid w:val="00243C02"/>
    <w:rsid w:val="00243EF2"/>
    <w:rsid w:val="0026004D"/>
    <w:rsid w:val="00260C61"/>
    <w:rsid w:val="00262FFC"/>
    <w:rsid w:val="002640DD"/>
    <w:rsid w:val="00271D24"/>
    <w:rsid w:val="00275D12"/>
    <w:rsid w:val="002841B5"/>
    <w:rsid w:val="00284FEB"/>
    <w:rsid w:val="002860C4"/>
    <w:rsid w:val="002B03B2"/>
    <w:rsid w:val="002B5741"/>
    <w:rsid w:val="002B7299"/>
    <w:rsid w:val="002E110A"/>
    <w:rsid w:val="002E472E"/>
    <w:rsid w:val="002E4AB9"/>
    <w:rsid w:val="0030043F"/>
    <w:rsid w:val="00300DCB"/>
    <w:rsid w:val="00301531"/>
    <w:rsid w:val="00305409"/>
    <w:rsid w:val="0032025A"/>
    <w:rsid w:val="00324F37"/>
    <w:rsid w:val="00326AC9"/>
    <w:rsid w:val="00332528"/>
    <w:rsid w:val="003469F4"/>
    <w:rsid w:val="003609EF"/>
    <w:rsid w:val="0036231A"/>
    <w:rsid w:val="003630FF"/>
    <w:rsid w:val="00374DD4"/>
    <w:rsid w:val="00380793"/>
    <w:rsid w:val="003842E2"/>
    <w:rsid w:val="00384EFE"/>
    <w:rsid w:val="0039031C"/>
    <w:rsid w:val="003E0A10"/>
    <w:rsid w:val="003E1A36"/>
    <w:rsid w:val="003E2452"/>
    <w:rsid w:val="00402760"/>
    <w:rsid w:val="004038D3"/>
    <w:rsid w:val="004048A9"/>
    <w:rsid w:val="00410211"/>
    <w:rsid w:val="00410371"/>
    <w:rsid w:val="0041316D"/>
    <w:rsid w:val="00414506"/>
    <w:rsid w:val="00414882"/>
    <w:rsid w:val="004242F1"/>
    <w:rsid w:val="00430665"/>
    <w:rsid w:val="0044267A"/>
    <w:rsid w:val="004530FD"/>
    <w:rsid w:val="004672A4"/>
    <w:rsid w:val="004702DE"/>
    <w:rsid w:val="00471A8D"/>
    <w:rsid w:val="004743ED"/>
    <w:rsid w:val="00497610"/>
    <w:rsid w:val="004A0B4A"/>
    <w:rsid w:val="004A565E"/>
    <w:rsid w:val="004B0FFC"/>
    <w:rsid w:val="004B61E2"/>
    <w:rsid w:val="004B75B7"/>
    <w:rsid w:val="004C1D84"/>
    <w:rsid w:val="004C4447"/>
    <w:rsid w:val="004C779F"/>
    <w:rsid w:val="004C7F60"/>
    <w:rsid w:val="004D2F7A"/>
    <w:rsid w:val="004D5C47"/>
    <w:rsid w:val="004D6A8F"/>
    <w:rsid w:val="004E174E"/>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B4E"/>
    <w:rsid w:val="005753DE"/>
    <w:rsid w:val="00592D74"/>
    <w:rsid w:val="00592E6A"/>
    <w:rsid w:val="005A5B2A"/>
    <w:rsid w:val="005B4877"/>
    <w:rsid w:val="005C4E14"/>
    <w:rsid w:val="005E019D"/>
    <w:rsid w:val="005E2C44"/>
    <w:rsid w:val="005E2E96"/>
    <w:rsid w:val="005E43A0"/>
    <w:rsid w:val="005F0EE1"/>
    <w:rsid w:val="005F213C"/>
    <w:rsid w:val="005F2ECB"/>
    <w:rsid w:val="006030A5"/>
    <w:rsid w:val="00604402"/>
    <w:rsid w:val="00621188"/>
    <w:rsid w:val="00621A6E"/>
    <w:rsid w:val="006257ED"/>
    <w:rsid w:val="00637809"/>
    <w:rsid w:val="0065339F"/>
    <w:rsid w:val="00664CD6"/>
    <w:rsid w:val="00665C47"/>
    <w:rsid w:val="006674AB"/>
    <w:rsid w:val="00694D18"/>
    <w:rsid w:val="00695808"/>
    <w:rsid w:val="006A4098"/>
    <w:rsid w:val="006A4821"/>
    <w:rsid w:val="006B3759"/>
    <w:rsid w:val="006B46FB"/>
    <w:rsid w:val="006D0088"/>
    <w:rsid w:val="006D17F1"/>
    <w:rsid w:val="006D2C0A"/>
    <w:rsid w:val="006E21FB"/>
    <w:rsid w:val="006E3D91"/>
    <w:rsid w:val="006F2774"/>
    <w:rsid w:val="006F620B"/>
    <w:rsid w:val="00700B3A"/>
    <w:rsid w:val="00711618"/>
    <w:rsid w:val="00713D1F"/>
    <w:rsid w:val="007176FF"/>
    <w:rsid w:val="007207CC"/>
    <w:rsid w:val="00725E0C"/>
    <w:rsid w:val="007321AE"/>
    <w:rsid w:val="00734110"/>
    <w:rsid w:val="007379C0"/>
    <w:rsid w:val="0074193C"/>
    <w:rsid w:val="007536A3"/>
    <w:rsid w:val="00766836"/>
    <w:rsid w:val="00787F1D"/>
    <w:rsid w:val="00792342"/>
    <w:rsid w:val="007977A8"/>
    <w:rsid w:val="007A3E3E"/>
    <w:rsid w:val="007B024F"/>
    <w:rsid w:val="007B3EDD"/>
    <w:rsid w:val="007B512A"/>
    <w:rsid w:val="007C2097"/>
    <w:rsid w:val="007C5C4E"/>
    <w:rsid w:val="007D33FD"/>
    <w:rsid w:val="007D6A07"/>
    <w:rsid w:val="007D6D6F"/>
    <w:rsid w:val="007F47A9"/>
    <w:rsid w:val="007F7259"/>
    <w:rsid w:val="00801BFB"/>
    <w:rsid w:val="00803EB6"/>
    <w:rsid w:val="008040A8"/>
    <w:rsid w:val="00823FAA"/>
    <w:rsid w:val="00826DB4"/>
    <w:rsid w:val="008279FA"/>
    <w:rsid w:val="00830C23"/>
    <w:rsid w:val="00840558"/>
    <w:rsid w:val="00850A40"/>
    <w:rsid w:val="008626E7"/>
    <w:rsid w:val="00870EE7"/>
    <w:rsid w:val="00871C5B"/>
    <w:rsid w:val="008741DB"/>
    <w:rsid w:val="008863B9"/>
    <w:rsid w:val="00891D83"/>
    <w:rsid w:val="00892215"/>
    <w:rsid w:val="008A1E0B"/>
    <w:rsid w:val="008A441E"/>
    <w:rsid w:val="008A45A6"/>
    <w:rsid w:val="008B03AD"/>
    <w:rsid w:val="008B082D"/>
    <w:rsid w:val="008B505D"/>
    <w:rsid w:val="008B7DF4"/>
    <w:rsid w:val="008C603C"/>
    <w:rsid w:val="008C65C5"/>
    <w:rsid w:val="008D42D9"/>
    <w:rsid w:val="008D5359"/>
    <w:rsid w:val="008E34D3"/>
    <w:rsid w:val="008E3AE7"/>
    <w:rsid w:val="008F3789"/>
    <w:rsid w:val="008F686C"/>
    <w:rsid w:val="00903451"/>
    <w:rsid w:val="00912530"/>
    <w:rsid w:val="009148DE"/>
    <w:rsid w:val="00915C1A"/>
    <w:rsid w:val="00925E9D"/>
    <w:rsid w:val="00933D42"/>
    <w:rsid w:val="00941E30"/>
    <w:rsid w:val="009530A7"/>
    <w:rsid w:val="00964EA0"/>
    <w:rsid w:val="00971F47"/>
    <w:rsid w:val="009777D9"/>
    <w:rsid w:val="0098011E"/>
    <w:rsid w:val="00986254"/>
    <w:rsid w:val="00991B88"/>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790E"/>
    <w:rsid w:val="00A246B6"/>
    <w:rsid w:val="00A309DF"/>
    <w:rsid w:val="00A325C9"/>
    <w:rsid w:val="00A4620A"/>
    <w:rsid w:val="00A47E70"/>
    <w:rsid w:val="00A50CF0"/>
    <w:rsid w:val="00A51A05"/>
    <w:rsid w:val="00A52138"/>
    <w:rsid w:val="00A52AC5"/>
    <w:rsid w:val="00A5679E"/>
    <w:rsid w:val="00A5727E"/>
    <w:rsid w:val="00A64205"/>
    <w:rsid w:val="00A655C2"/>
    <w:rsid w:val="00A70821"/>
    <w:rsid w:val="00A7671C"/>
    <w:rsid w:val="00A876A8"/>
    <w:rsid w:val="00A9055B"/>
    <w:rsid w:val="00A94D3C"/>
    <w:rsid w:val="00A95236"/>
    <w:rsid w:val="00AA164D"/>
    <w:rsid w:val="00AA2CBC"/>
    <w:rsid w:val="00AC5820"/>
    <w:rsid w:val="00AC78A8"/>
    <w:rsid w:val="00AD1CD8"/>
    <w:rsid w:val="00AD3C42"/>
    <w:rsid w:val="00AE0E26"/>
    <w:rsid w:val="00AF58F8"/>
    <w:rsid w:val="00B005E9"/>
    <w:rsid w:val="00B01176"/>
    <w:rsid w:val="00B03B39"/>
    <w:rsid w:val="00B060A3"/>
    <w:rsid w:val="00B104BE"/>
    <w:rsid w:val="00B11FD8"/>
    <w:rsid w:val="00B134FB"/>
    <w:rsid w:val="00B15C77"/>
    <w:rsid w:val="00B258BB"/>
    <w:rsid w:val="00B26BA2"/>
    <w:rsid w:val="00B34A29"/>
    <w:rsid w:val="00B371D8"/>
    <w:rsid w:val="00B45939"/>
    <w:rsid w:val="00B46D6F"/>
    <w:rsid w:val="00B52F0F"/>
    <w:rsid w:val="00B61C71"/>
    <w:rsid w:val="00B67B97"/>
    <w:rsid w:val="00B74C42"/>
    <w:rsid w:val="00B81588"/>
    <w:rsid w:val="00B82821"/>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2A38"/>
    <w:rsid w:val="00C309CB"/>
    <w:rsid w:val="00C4167D"/>
    <w:rsid w:val="00C463ED"/>
    <w:rsid w:val="00C559E4"/>
    <w:rsid w:val="00C56A6A"/>
    <w:rsid w:val="00C57E8A"/>
    <w:rsid w:val="00C64F60"/>
    <w:rsid w:val="00C66BA2"/>
    <w:rsid w:val="00C67519"/>
    <w:rsid w:val="00C82097"/>
    <w:rsid w:val="00C95985"/>
    <w:rsid w:val="00CB7F68"/>
    <w:rsid w:val="00CC49F7"/>
    <w:rsid w:val="00CC5026"/>
    <w:rsid w:val="00CC68D0"/>
    <w:rsid w:val="00CD7D88"/>
    <w:rsid w:val="00CE12C2"/>
    <w:rsid w:val="00CF2D82"/>
    <w:rsid w:val="00CF4A8E"/>
    <w:rsid w:val="00CF614A"/>
    <w:rsid w:val="00CF6E0E"/>
    <w:rsid w:val="00D01409"/>
    <w:rsid w:val="00D03C72"/>
    <w:rsid w:val="00D03F9A"/>
    <w:rsid w:val="00D05741"/>
    <w:rsid w:val="00D063E9"/>
    <w:rsid w:val="00D0668C"/>
    <w:rsid w:val="00D06AC2"/>
    <w:rsid w:val="00D06D51"/>
    <w:rsid w:val="00D17A08"/>
    <w:rsid w:val="00D23559"/>
    <w:rsid w:val="00D24991"/>
    <w:rsid w:val="00D35AE6"/>
    <w:rsid w:val="00D50255"/>
    <w:rsid w:val="00D6506E"/>
    <w:rsid w:val="00D66178"/>
    <w:rsid w:val="00D66520"/>
    <w:rsid w:val="00D80A17"/>
    <w:rsid w:val="00D96D6D"/>
    <w:rsid w:val="00DB5D26"/>
    <w:rsid w:val="00DB70AB"/>
    <w:rsid w:val="00DC4B6B"/>
    <w:rsid w:val="00DC6547"/>
    <w:rsid w:val="00DD0FB6"/>
    <w:rsid w:val="00DD6A57"/>
    <w:rsid w:val="00DE289B"/>
    <w:rsid w:val="00DE34CF"/>
    <w:rsid w:val="00DE6C33"/>
    <w:rsid w:val="00DF74F7"/>
    <w:rsid w:val="00E04250"/>
    <w:rsid w:val="00E0556C"/>
    <w:rsid w:val="00E07936"/>
    <w:rsid w:val="00E13F3D"/>
    <w:rsid w:val="00E165AF"/>
    <w:rsid w:val="00E27745"/>
    <w:rsid w:val="00E34898"/>
    <w:rsid w:val="00E54371"/>
    <w:rsid w:val="00E83BC5"/>
    <w:rsid w:val="00E95388"/>
    <w:rsid w:val="00E97EE5"/>
    <w:rsid w:val="00EB09B7"/>
    <w:rsid w:val="00EB2AA7"/>
    <w:rsid w:val="00EC2674"/>
    <w:rsid w:val="00EC27D4"/>
    <w:rsid w:val="00EC386A"/>
    <w:rsid w:val="00EC3D6B"/>
    <w:rsid w:val="00EC5BD5"/>
    <w:rsid w:val="00ED0C11"/>
    <w:rsid w:val="00ED1C16"/>
    <w:rsid w:val="00ED3963"/>
    <w:rsid w:val="00EE7D7C"/>
    <w:rsid w:val="00F043D6"/>
    <w:rsid w:val="00F05383"/>
    <w:rsid w:val="00F05591"/>
    <w:rsid w:val="00F14956"/>
    <w:rsid w:val="00F162F4"/>
    <w:rsid w:val="00F22ABC"/>
    <w:rsid w:val="00F24076"/>
    <w:rsid w:val="00F25D98"/>
    <w:rsid w:val="00F300FB"/>
    <w:rsid w:val="00F33C0C"/>
    <w:rsid w:val="00F5192C"/>
    <w:rsid w:val="00F600C6"/>
    <w:rsid w:val="00F84A06"/>
    <w:rsid w:val="00F94D20"/>
    <w:rsid w:val="00F9710D"/>
    <w:rsid w:val="00FA022E"/>
    <w:rsid w:val="00FB05D0"/>
    <w:rsid w:val="00FB6386"/>
    <w:rsid w:val="00FC2586"/>
    <w:rsid w:val="00FD4277"/>
    <w:rsid w:val="00FE3A56"/>
    <w:rsid w:val="00FE7D6B"/>
    <w:rsid w:val="00FF0F94"/>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083B8A"/>
    <w:rPr>
      <w:rFonts w:ascii="Arial" w:hAnsi="Arial"/>
      <w:sz w:val="18"/>
      <w:lang w:val="en-GB" w:eastAsia="en-US"/>
    </w:rPr>
  </w:style>
  <w:style w:type="character" w:customStyle="1" w:styleId="TANChar">
    <w:name w:val="TAN Char"/>
    <w:link w:val="TAN"/>
    <w:locked/>
    <w:rsid w:val="000C6E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Word_Document1.doc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763867-2E95-448B-B1CA-060124BF20B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4026</Words>
  <Characters>22951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user0811</cp:lastModifiedBy>
  <cp:revision>3</cp:revision>
  <cp:lastPrinted>1900-01-01T06:00:00Z</cp:lastPrinted>
  <dcterms:created xsi:type="dcterms:W3CDTF">2023-08-11T14:32:00Z</dcterms:created>
  <dcterms:modified xsi:type="dcterms:W3CDTF">2023-08-11T14:33:00Z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(3)Zg/rpSf8nrc2rm55zaBKKIRj7ZF/53Q1uyqGm+8Hb0nJ0Lir167vt/IHqKNYNxDAcIknBAgj
bURRluizKPNccdsdXiUUzj8r09p6ForBTd03tAnB/NpDghM7DQh97WWtx8sJRc7WxMOpb52B
4xAwEoz+oMwmKyTlatNWp4Z39IfOBcN+Xru91/IxKbg/EPloD4aHT5voLGwcCxw1ogeExdjq
hnvv5dPaVR3d1y4Crt</vt:lpwstr>
  </property>
  <property fmtid="{D5CDD505-2E9C-101B-9397-08002B2CF9AE}" pid="23" name="_2015_ms_pID_7253431">
    <vt:lpwstr>ZOQLzVywclPuQPBXgmI/ggujVlRmqWcuRs3PBQHNHEd2unk8RnoEiq
h9omSbWgvEi+lbgwG0GenP4RYlz9yXTMoiazAV6EmrIIG1f2CCndkEv7K/qWipcsdy5/s7Z/
05ptehEeAk/PEX6sDlou+4F9BpLtEMjHAIcGtaTZy9/t0paCCNmIhbNWRa4vRfNXOjuTQzyZ
MRqMSmPBAbqv8oXrkROKhP4ZZk2HpGX8DGqy</vt:lpwstr>
  </property>
  <property fmtid="{D5CDD505-2E9C-101B-9397-08002B2CF9AE}" pid="24" name="_2015_ms_pID_7253432">
    <vt:lpwstr>GQ==</vt:lpwstr>
  </property>
</Properties>
</file>